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BE4DB" w14:textId="77777777" w:rsidR="00DD34C3" w:rsidRDefault="00DD34C3"/>
    <w:p w14:paraId="2527627A" w14:textId="77777777" w:rsidR="00DD34C3" w:rsidRDefault="00DD34C3">
      <w:pPr>
        <w:tabs>
          <w:tab w:val="left" w:pos="1841"/>
        </w:tabs>
      </w:pPr>
    </w:p>
    <w:p w14:paraId="72F9AFA5" w14:textId="77777777" w:rsidR="00DD34C3" w:rsidRDefault="00000000">
      <w:pPr>
        <w:tabs>
          <w:tab w:val="left" w:pos="1841"/>
        </w:tabs>
        <w:jc w:val="center"/>
        <w:rPr>
          <w:rFonts w:ascii="Calibri" w:eastAsia="Calibri" w:hAnsi="Calibri" w:cs="Calibri"/>
          <w:b/>
          <w:bCs/>
          <w:color w:val="000000"/>
          <w:sz w:val="24"/>
          <w:szCs w:val="24"/>
        </w:rPr>
      </w:pPr>
      <w:r>
        <w:rPr>
          <w:rFonts w:ascii="Calibri" w:eastAsia="Calibri" w:hAnsi="Calibri" w:cs="Calibri"/>
          <w:b/>
          <w:color w:val="000000"/>
          <w:sz w:val="24"/>
          <w:szCs w:val="24"/>
        </w:rPr>
        <w:t xml:space="preserve">Post-Doc : </w:t>
      </w:r>
    </w:p>
    <w:p w14:paraId="6FD43829" w14:textId="77777777" w:rsidR="00DD34C3" w:rsidRDefault="00000000">
      <w:pPr>
        <w:tabs>
          <w:tab w:val="left" w:pos="1841"/>
        </w:tabs>
        <w:jc w:val="center"/>
        <w:rPr>
          <w:sz w:val="24"/>
          <w:szCs w:val="24"/>
        </w:rPr>
      </w:pPr>
      <w:r>
        <w:rPr>
          <w:rFonts w:ascii="Calibri" w:eastAsia="Calibri" w:hAnsi="Calibri" w:cs="Calibri"/>
          <w:b/>
          <w:color w:val="000000"/>
          <w:sz w:val="24"/>
          <w:szCs w:val="24"/>
        </w:rPr>
        <w:t>Trajectoires de la qualité de l'eau et transformations agricoles : approche rétrospective sur le bassin de l'Orgeval</w:t>
      </w:r>
    </w:p>
    <w:p w14:paraId="3B7B7A66" w14:textId="77777777" w:rsidR="00DD34C3" w:rsidRDefault="00DD34C3">
      <w:pPr>
        <w:tabs>
          <w:tab w:val="left" w:pos="1841"/>
        </w:tabs>
      </w:pPr>
    </w:p>
    <w:p w14:paraId="0B137E7D"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b/>
          <w:color w:val="000000"/>
          <w:sz w:val="24"/>
        </w:rPr>
        <w:t>VOTRE MISSION ET VOS ACTIVITÉS</w:t>
      </w:r>
      <w:r>
        <w:t xml:space="preserve">    —————————————————————————</w:t>
      </w:r>
    </w:p>
    <w:p w14:paraId="05E83650"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xml:space="preserve">Vous serez </w:t>
      </w:r>
      <w:proofErr w:type="spellStart"/>
      <w:r>
        <w:rPr>
          <w:rFonts w:ascii="Calibri" w:eastAsia="Calibri" w:hAnsi="Calibri" w:cs="Calibri"/>
          <w:color w:val="000000"/>
        </w:rPr>
        <w:t>accueilli-e</w:t>
      </w:r>
      <w:proofErr w:type="spellEnd"/>
      <w:r>
        <w:rPr>
          <w:rFonts w:ascii="Calibri" w:eastAsia="Calibri" w:hAnsi="Calibri" w:cs="Calibri"/>
          <w:color w:val="000000"/>
        </w:rPr>
        <w:t xml:space="preserve"> au sein de l'unité de recherche </w:t>
      </w:r>
      <w:hyperlink r:id="rId7" w:tooltip="https://www6.jouy.inrae.fr/hycar" w:history="1">
        <w:r>
          <w:rPr>
            <w:rStyle w:val="Lienhypertexte"/>
            <w:rFonts w:ascii="Calibri" w:eastAsia="Calibri" w:hAnsi="Calibri" w:cs="Calibri"/>
            <w:color w:val="008C8E"/>
            <w:u w:val="none"/>
          </w:rPr>
          <w:t xml:space="preserve">HYCAR </w:t>
        </w:r>
      </w:hyperlink>
      <w:r>
        <w:rPr>
          <w:rFonts w:ascii="Calibri" w:eastAsia="Calibri" w:hAnsi="Calibri" w:cs="Calibri"/>
          <w:color w:val="000000"/>
        </w:rPr>
        <w:t xml:space="preserve">(INRAE ; site d’Antony - 92) et à l’UMR </w:t>
      </w:r>
      <w:hyperlink r:id="rId8" w:tooltip="https://www.metis.upmc.fr/" w:history="1">
        <w:proofErr w:type="spellStart"/>
        <w:r>
          <w:rPr>
            <w:rStyle w:val="Lienhypertexte"/>
            <w:rFonts w:ascii="Calibri" w:eastAsia="Calibri" w:hAnsi="Calibri" w:cs="Calibri"/>
            <w:color w:val="008C8E"/>
            <w:u w:val="none"/>
          </w:rPr>
          <w:t>Metis</w:t>
        </w:r>
        <w:proofErr w:type="spellEnd"/>
      </w:hyperlink>
      <w:r>
        <w:rPr>
          <w:rFonts w:ascii="Calibri" w:eastAsia="Calibri" w:hAnsi="Calibri" w:cs="Calibri"/>
          <w:color w:val="000000"/>
        </w:rPr>
        <w:t xml:space="preserve"> (Sorbonne Université, Site Jussieu, 75005 Paris) </w:t>
      </w:r>
    </w:p>
    <w:p w14:paraId="387857AE"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xml:space="preserve">L’unité HYCAR regroupe une quarantaine de scientifiques. L’unité offre un contexte de recherche pluridisciplinaire et très dynamique dans les domaines de la modélisation et de l'observation, et est reconnue à l'échelle internationale pour ses modèles et bases de données hydrologiques et écologiques. Elle est composée de trois équipes travaillant sur l’ingénierie écologique (ARTEMHYS), l’hydroécologie fluviale (HEF) et l’hydrologie des bassins versants (HYDRO). L’unité dispose d’installations informatiques performantes et de dispositifs expérimentaux de pointe pour mener à bien ses recherches. </w:t>
      </w:r>
    </w:p>
    <w:p w14:paraId="7BC88606"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xml:space="preserve">L’UMR </w:t>
      </w:r>
      <w:proofErr w:type="spellStart"/>
      <w:r>
        <w:rPr>
          <w:rFonts w:ascii="Calibri" w:eastAsia="Calibri" w:hAnsi="Calibri" w:cs="Calibri"/>
          <w:color w:val="000000"/>
        </w:rPr>
        <w:t>Metis</w:t>
      </w:r>
      <w:proofErr w:type="spellEnd"/>
      <w:r>
        <w:rPr>
          <w:rFonts w:ascii="Calibri" w:eastAsia="Calibri" w:hAnsi="Calibri" w:cs="Calibri"/>
          <w:color w:val="000000"/>
        </w:rPr>
        <w:t xml:space="preserve">, Sorbonne Université comprend une soixantaine de scientifiques. L’UMR </w:t>
      </w:r>
      <w:proofErr w:type="spellStart"/>
      <w:r>
        <w:rPr>
          <w:rFonts w:ascii="Calibri" w:eastAsia="Calibri" w:hAnsi="Calibri" w:cs="Calibri"/>
          <w:color w:val="000000"/>
        </w:rPr>
        <w:t>Metis</w:t>
      </w:r>
      <w:proofErr w:type="spellEnd"/>
      <w:r>
        <w:rPr>
          <w:rFonts w:ascii="Calibri" w:eastAsia="Calibri" w:hAnsi="Calibri" w:cs="Calibri"/>
          <w:color w:val="000000"/>
        </w:rPr>
        <w:t xml:space="preserve"> est également un laboratoire interdisciplinaire, spécialisé en géophysique, hydrogéologie et biogéochimie des eaux et des sols. Outre les observations de terrain, le laboratoire est également investi dans la modélisation géophysique, hydrologique et hydrogéologique et en biogéochimie, sur des petits bassins versant mais aussi à l’échelle du continuum Terre-Mer, des têtes de bassins aux estuaires. Le Laboratoire fait partie de plusieurs structures fédératives (FIRE, IPSL, OSU Ecce Terra) avec des moyens partagés. </w:t>
      </w:r>
    </w:p>
    <w:p w14:paraId="56CA8FE3"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xml:space="preserve">Vous serez </w:t>
      </w:r>
      <w:proofErr w:type="spellStart"/>
      <w:r>
        <w:rPr>
          <w:rFonts w:ascii="Calibri" w:eastAsia="Calibri" w:hAnsi="Calibri" w:cs="Calibri"/>
          <w:color w:val="000000"/>
        </w:rPr>
        <w:t>rattaché-e</w:t>
      </w:r>
      <w:proofErr w:type="spellEnd"/>
      <w:r>
        <w:rPr>
          <w:rFonts w:ascii="Calibri" w:eastAsia="Calibri" w:hAnsi="Calibri" w:cs="Calibri"/>
          <w:color w:val="000000"/>
        </w:rPr>
        <w:t xml:space="preserve"> à l’Observatoire Oracle, gérer par l’équipe Artemhys, qui compte quatre personnes. Une grande partie des travaux de l’équipe porte sur le suivi expérimental de la quantité et qualité de l’eau dans le bassin versant agricole de l’Orgeval (104 km²), situé dans le bassin parisien (70 km à l’Est de Paris). Le bassin versant de l'Orgeval constitue un observatoire hydrologique de long terme instrumenté depuis les années 1960 et intégré aux réseaux de recherche nationaux. Ce territoire agricole de la Brie a connu d'importantes transformations : généralisation du drainage agricole, intensification des systèmes de culture, évolution des politiques publiques environnementales et émergence d'initiatives locales de gestion des ressources.</w:t>
      </w:r>
    </w:p>
    <w:p w14:paraId="33FECD1C"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b/>
          <w:color w:val="000000"/>
        </w:rPr>
        <w:t xml:space="preserve">MISSIONS      </w:t>
      </w:r>
      <w:r>
        <w:t>—————————————————————————————————————</w:t>
      </w:r>
    </w:p>
    <w:p w14:paraId="510F7640"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xml:space="preserve">Le ou la </w:t>
      </w:r>
      <w:proofErr w:type="spellStart"/>
      <w:r>
        <w:rPr>
          <w:rFonts w:ascii="Calibri" w:eastAsia="Calibri" w:hAnsi="Calibri" w:cs="Calibri"/>
          <w:color w:val="000000"/>
        </w:rPr>
        <w:t>post-doctorant</w:t>
      </w:r>
      <w:proofErr w:type="spellEnd"/>
      <w:r>
        <w:rPr>
          <w:rFonts w:ascii="Calibri" w:eastAsia="Calibri" w:hAnsi="Calibri" w:cs="Calibri"/>
          <w:color w:val="000000"/>
        </w:rPr>
        <w:t xml:space="preserve">(e) sera recruté(e) dans le cadre du PEPR TRANSFORM, et contribuera à l'Action Ciblée portant sur l'analyse des trajectoires rétrospectives de l'eau et des facteurs ayant influencé son devenir et sa qualité au cours des dernières décennies. </w:t>
      </w:r>
    </w:p>
    <w:p w14:paraId="59384F3D"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xml:space="preserve">Le ou la </w:t>
      </w:r>
      <w:proofErr w:type="spellStart"/>
      <w:r>
        <w:rPr>
          <w:rFonts w:ascii="Calibri" w:eastAsia="Calibri" w:hAnsi="Calibri" w:cs="Calibri"/>
          <w:color w:val="000000"/>
        </w:rPr>
        <w:t>post-doctorant</w:t>
      </w:r>
      <w:proofErr w:type="spellEnd"/>
      <w:r>
        <w:rPr>
          <w:rFonts w:ascii="Calibri" w:eastAsia="Calibri" w:hAnsi="Calibri" w:cs="Calibri"/>
          <w:color w:val="000000"/>
        </w:rPr>
        <w:t>(e) aura pour mission de reconstituer et d'analyser les trajectoires socio-hydrologiques du bassin versant de l'Orgeval afin de mieux comprendre les facteurs ayant influencé la quantité et la qualité de l'eau au cours des dernières décennies.</w:t>
      </w:r>
    </w:p>
    <w:p w14:paraId="6044B6C4"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lastRenderedPageBreak/>
        <w:t xml:space="preserve">Pour cela, il ou elle s'appuiera sur les observations hydrologiques et biogéochimiques acquises sur le long terme sur l'Observatoire ORACLE-Orgeval, ainsi que sur les données historiques disponibles relatives aux transformations du territoire. L'objectif sera de mettre en relation les évolutions observées dans les hydrosystèmes avec les changements des pratiques agricoles, le développement du drainage souterrain, les modifications d'occupation des sols, les politiques publiques successives (Directive Nitrates, opération </w:t>
      </w:r>
      <w:proofErr w:type="spellStart"/>
      <w:r>
        <w:rPr>
          <w:rFonts w:ascii="Calibri" w:eastAsia="Calibri" w:hAnsi="Calibri" w:cs="Calibri"/>
          <w:color w:val="000000"/>
        </w:rPr>
        <w:t>Ferti</w:t>
      </w:r>
      <w:proofErr w:type="spellEnd"/>
      <w:r>
        <w:rPr>
          <w:rFonts w:ascii="Calibri" w:eastAsia="Calibri" w:hAnsi="Calibri" w:cs="Calibri"/>
          <w:color w:val="000000"/>
        </w:rPr>
        <w:t>-Mieux, conversion à l'agriculture biologique, etc.) et les contraintes socio-économiques auxquelles les exploitations ont été confrontées.</w:t>
      </w:r>
    </w:p>
    <w:p w14:paraId="472474B7"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xml:space="preserve">Le ou la </w:t>
      </w:r>
      <w:proofErr w:type="spellStart"/>
      <w:r>
        <w:rPr>
          <w:rFonts w:ascii="Calibri" w:eastAsia="Calibri" w:hAnsi="Calibri" w:cs="Calibri"/>
          <w:color w:val="000000"/>
        </w:rPr>
        <w:t>post-doctorant</w:t>
      </w:r>
      <w:proofErr w:type="spellEnd"/>
      <w:r>
        <w:rPr>
          <w:rFonts w:ascii="Calibri" w:eastAsia="Calibri" w:hAnsi="Calibri" w:cs="Calibri"/>
          <w:color w:val="000000"/>
        </w:rPr>
        <w:t>(e) conduira des analyses statistiques et des analyses de séries temporelles afin d'identifier les principales ruptures, tendances et facteurs explicatifs des trajectoires observées. Une attention particulière sera portée aux flux d'azote, de phosphore et de carbone ainsi qu'à leurs interactions avec les pratiques agricoles et les transferts vers les hydrosystèmes.</w:t>
      </w:r>
    </w:p>
    <w:p w14:paraId="5C9E5F74"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Une part importante du travail consistera également à recueillir et valoriser les connaissances locales à travers des entretiens et des enquêtes auprès des acteurs du territoire : agriculteurs, chambres d'agriculture, conseillers agricoles, collectivités et autres partenaires locaux. Ces échanges permettront de documenter l'évolution des pratiques réelles, souvent plus complexes que les recommandations officielles, et de replacer les observations environnementales dans leur contexte historique et socio-économique.</w:t>
      </w:r>
    </w:p>
    <w:p w14:paraId="42C0D037"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xml:space="preserve">En lien étroit avec les Sous-Actions n°2 et n°3 du projet PEPR TRANSFORM, le ou la </w:t>
      </w:r>
      <w:proofErr w:type="spellStart"/>
      <w:r>
        <w:rPr>
          <w:rFonts w:ascii="Calibri" w:eastAsia="Calibri" w:hAnsi="Calibri" w:cs="Calibri"/>
          <w:color w:val="000000"/>
        </w:rPr>
        <w:t>post-doctorant</w:t>
      </w:r>
      <w:proofErr w:type="spellEnd"/>
      <w:r>
        <w:rPr>
          <w:rFonts w:ascii="Calibri" w:eastAsia="Calibri" w:hAnsi="Calibri" w:cs="Calibri"/>
          <w:color w:val="000000"/>
        </w:rPr>
        <w:t>(e) initiera/participera à l'organisation et à l'animation d'ateliers participatifs destinés à croiser les connaissances scientifiques et les savoirs d'expérience, afin de construire une vision partagée des trajectoires passées et des leviers de transformation futurs.</w:t>
      </w:r>
    </w:p>
    <w:p w14:paraId="7A00971B"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 xml:space="preserve">Enfin, le ou la </w:t>
      </w:r>
      <w:proofErr w:type="spellStart"/>
      <w:r>
        <w:rPr>
          <w:rFonts w:ascii="Calibri" w:eastAsia="Calibri" w:hAnsi="Calibri" w:cs="Calibri"/>
          <w:color w:val="000000"/>
        </w:rPr>
        <w:t>post-doctorant</w:t>
      </w:r>
      <w:proofErr w:type="spellEnd"/>
      <w:r>
        <w:rPr>
          <w:rFonts w:ascii="Calibri" w:eastAsia="Calibri" w:hAnsi="Calibri" w:cs="Calibri"/>
          <w:color w:val="000000"/>
        </w:rPr>
        <w:t xml:space="preserve">(e) contribuera à la définition d'indicateurs intégrateurs permettant de caractériser les trajectoires des territoires et d'évaluer leur transférabilité vers d'autres sites d'étude moins instrumentés. Il ou elle participera également à l'analyse des leviers de transformation des systèmes agricoles, en particulier des possibilités de reconnexion entre grandes cultures et élevage, afin de favoriser des systèmes </w:t>
      </w:r>
      <w:proofErr w:type="gramStart"/>
      <w:r>
        <w:rPr>
          <w:rFonts w:ascii="Calibri" w:eastAsia="Calibri" w:hAnsi="Calibri" w:cs="Calibri"/>
          <w:color w:val="000000"/>
        </w:rPr>
        <w:t>plus circulaires</w:t>
      </w:r>
      <w:proofErr w:type="gramEnd"/>
      <w:r>
        <w:rPr>
          <w:rFonts w:ascii="Calibri" w:eastAsia="Calibri" w:hAnsi="Calibri" w:cs="Calibri"/>
          <w:color w:val="000000"/>
        </w:rPr>
        <w:t xml:space="preserve"> et moins dépendants des intrants de synthèse.</w:t>
      </w:r>
    </w:p>
    <w:p w14:paraId="03B1F1CE" w14:textId="77777777" w:rsidR="00DD34C3" w:rsidRDefault="00000000">
      <w:pPr>
        <w:pBdr>
          <w:top w:val="none" w:sz="4" w:space="0" w:color="000000"/>
          <w:left w:val="none" w:sz="4" w:space="0" w:color="000000"/>
          <w:bottom w:val="none" w:sz="4" w:space="0" w:color="000000"/>
          <w:right w:val="none" w:sz="4" w:space="0" w:color="000000"/>
        </w:pBdr>
        <w:spacing w:after="57"/>
        <w:jc w:val="both"/>
      </w:pPr>
      <w:r>
        <w:rPr>
          <w:rFonts w:ascii="Calibri" w:eastAsia="Calibri" w:hAnsi="Calibri" w:cs="Calibri"/>
          <w:b/>
          <w:color w:val="000000"/>
          <w:sz w:val="24"/>
        </w:rPr>
        <w:t>LE PROFIL QUE NOUS RECHERCHONS</w:t>
      </w:r>
      <w:r>
        <w:t xml:space="preserve">    ————————————————————————</w:t>
      </w:r>
    </w:p>
    <w:p w14:paraId="5C961D36" w14:textId="77777777" w:rsidR="00DD34C3" w:rsidRDefault="00000000">
      <w:pPr>
        <w:pBdr>
          <w:top w:val="none" w:sz="4" w:space="0" w:color="000000"/>
          <w:left w:val="none" w:sz="4" w:space="0" w:color="000000"/>
          <w:bottom w:val="none" w:sz="4" w:space="0" w:color="000000"/>
          <w:right w:val="none" w:sz="4" w:space="0" w:color="000000"/>
        </w:pBdr>
        <w:spacing w:after="57"/>
      </w:pPr>
      <w:r>
        <w:rPr>
          <w:rFonts w:ascii="Calibri" w:eastAsia="Calibri" w:hAnsi="Calibri" w:cs="Calibri"/>
          <w:b/>
          <w:color w:val="000000"/>
        </w:rPr>
        <w:t>Formation recommandée</w:t>
      </w:r>
      <w:r>
        <w:rPr>
          <w:rFonts w:ascii="Calibri" w:eastAsia="Calibri" w:hAnsi="Calibri" w:cs="Calibri"/>
          <w:b/>
          <w:color w:val="99CC00"/>
        </w:rPr>
        <w:t xml:space="preserve"> </w:t>
      </w:r>
      <w:r>
        <w:rPr>
          <w:rFonts w:ascii="Calibri" w:eastAsia="Calibri" w:hAnsi="Calibri" w:cs="Calibri"/>
          <w:b/>
          <w:color w:val="000000"/>
        </w:rPr>
        <w:t xml:space="preserve">: </w:t>
      </w:r>
    </w:p>
    <w:p w14:paraId="05EB955C" w14:textId="77777777" w:rsidR="00DD34C3" w:rsidRDefault="00000000">
      <w:pPr>
        <w:pStyle w:val="Paragraphedeliste"/>
        <w:numPr>
          <w:ilvl w:val="0"/>
          <w:numId w:val="6"/>
        </w:numPr>
        <w:pBdr>
          <w:top w:val="none" w:sz="4" w:space="0" w:color="000000"/>
          <w:left w:val="none" w:sz="4" w:space="0" w:color="000000"/>
          <w:bottom w:val="none" w:sz="4" w:space="0" w:color="000000"/>
          <w:right w:val="none" w:sz="4" w:space="0" w:color="000000"/>
        </w:pBdr>
        <w:spacing w:after="57"/>
      </w:pPr>
      <w:r>
        <w:rPr>
          <w:rFonts w:ascii="Calibri" w:eastAsia="Calibri" w:hAnsi="Calibri" w:cs="Calibri"/>
          <w:color w:val="000000"/>
        </w:rPr>
        <w:t xml:space="preserve">Doctorat dans le domaine de l’agronomie ou équivalent. </w:t>
      </w:r>
    </w:p>
    <w:p w14:paraId="39CD9DC0" w14:textId="77777777" w:rsidR="00DD34C3" w:rsidRDefault="00000000">
      <w:pPr>
        <w:pBdr>
          <w:top w:val="none" w:sz="4" w:space="0" w:color="000000"/>
          <w:left w:val="none" w:sz="4" w:space="0" w:color="000000"/>
          <w:bottom w:val="none" w:sz="4" w:space="0" w:color="000000"/>
          <w:right w:val="none" w:sz="4" w:space="0" w:color="000000"/>
        </w:pBdr>
        <w:spacing w:after="57"/>
      </w:pPr>
      <w:r>
        <w:rPr>
          <w:rFonts w:ascii="Calibri" w:eastAsia="Calibri" w:hAnsi="Calibri" w:cs="Calibri"/>
          <w:b/>
          <w:color w:val="000000"/>
        </w:rPr>
        <w:t>Connaissances souhaitées :</w:t>
      </w:r>
    </w:p>
    <w:p w14:paraId="2029927D" w14:textId="77777777" w:rsidR="00DD34C3" w:rsidRDefault="00000000">
      <w:pPr>
        <w:pStyle w:val="Paragraphedeliste"/>
        <w:numPr>
          <w:ilvl w:val="0"/>
          <w:numId w:val="5"/>
        </w:numPr>
        <w:pBdr>
          <w:top w:val="none" w:sz="4" w:space="0" w:color="000000"/>
          <w:left w:val="none" w:sz="4" w:space="0" w:color="000000"/>
          <w:bottom w:val="none" w:sz="4" w:space="0" w:color="000000"/>
          <w:right w:val="none" w:sz="4" w:space="0" w:color="000000"/>
        </w:pBdr>
        <w:tabs>
          <w:tab w:val="left" w:pos="720"/>
        </w:tabs>
      </w:pPr>
      <w:r>
        <w:rPr>
          <w:rFonts w:ascii="Calibri" w:eastAsia="Calibri" w:hAnsi="Calibri" w:cs="Calibri"/>
          <w:color w:val="000000"/>
        </w:rPr>
        <w:t>Connaissances en hydrologie, biogéochimie, agronomie ou sciences de l'environnement ;</w:t>
      </w:r>
    </w:p>
    <w:p w14:paraId="75E580AD" w14:textId="77777777" w:rsidR="00DD34C3" w:rsidRDefault="00000000">
      <w:pPr>
        <w:pStyle w:val="Paragraphedeliste"/>
        <w:numPr>
          <w:ilvl w:val="0"/>
          <w:numId w:val="5"/>
        </w:numPr>
        <w:pBdr>
          <w:top w:val="none" w:sz="4" w:space="0" w:color="000000"/>
          <w:left w:val="none" w:sz="4" w:space="0" w:color="000000"/>
          <w:bottom w:val="none" w:sz="4" w:space="0" w:color="000000"/>
          <w:right w:val="none" w:sz="4" w:space="0" w:color="000000"/>
        </w:pBdr>
        <w:tabs>
          <w:tab w:val="left" w:pos="720"/>
        </w:tabs>
      </w:pPr>
      <w:r>
        <w:rPr>
          <w:rFonts w:ascii="Calibri" w:eastAsia="Calibri" w:hAnsi="Calibri" w:cs="Calibri"/>
          <w:color w:val="000000"/>
        </w:rPr>
        <w:t>Compréhension des interactions entre agriculture, qualité de l'eau et fonctionnement des hydrosystèmes ;</w:t>
      </w:r>
    </w:p>
    <w:p w14:paraId="008660B1" w14:textId="77777777" w:rsidR="00DD34C3" w:rsidRDefault="00000000">
      <w:pPr>
        <w:pStyle w:val="Paragraphedeliste"/>
        <w:numPr>
          <w:ilvl w:val="0"/>
          <w:numId w:val="5"/>
        </w:numPr>
        <w:pBdr>
          <w:top w:val="none" w:sz="4" w:space="0" w:color="000000"/>
          <w:left w:val="none" w:sz="4" w:space="0" w:color="000000"/>
          <w:bottom w:val="none" w:sz="4" w:space="0" w:color="000000"/>
          <w:right w:val="none" w:sz="4" w:space="0" w:color="000000"/>
        </w:pBdr>
        <w:tabs>
          <w:tab w:val="left" w:pos="720"/>
        </w:tabs>
      </w:pPr>
      <w:r>
        <w:rPr>
          <w:rFonts w:ascii="Calibri" w:eastAsia="Calibri" w:hAnsi="Calibri" w:cs="Calibri"/>
          <w:color w:val="000000"/>
        </w:rPr>
        <w:t>Maîtrise des méthodes statistiques et de l'analyse de séries temporelles ;</w:t>
      </w:r>
    </w:p>
    <w:p w14:paraId="3E3812E2" w14:textId="77777777" w:rsidR="00DD34C3" w:rsidRDefault="00000000">
      <w:pPr>
        <w:pStyle w:val="Paragraphedeliste"/>
        <w:numPr>
          <w:ilvl w:val="0"/>
          <w:numId w:val="5"/>
        </w:numPr>
        <w:pBdr>
          <w:top w:val="none" w:sz="4" w:space="0" w:color="000000"/>
          <w:left w:val="none" w:sz="4" w:space="0" w:color="000000"/>
          <w:bottom w:val="none" w:sz="4" w:space="0" w:color="000000"/>
          <w:right w:val="none" w:sz="4" w:space="0" w:color="000000"/>
        </w:pBdr>
        <w:tabs>
          <w:tab w:val="left" w:pos="720"/>
        </w:tabs>
      </w:pPr>
      <w:r>
        <w:rPr>
          <w:rFonts w:ascii="Calibri" w:eastAsia="Calibri" w:hAnsi="Calibri" w:cs="Calibri"/>
          <w:color w:val="000000"/>
        </w:rPr>
        <w:t>Capacité à travailler dans un contexte multi-partenarial associant chercheurs et acteurs non académiques ;</w:t>
      </w:r>
    </w:p>
    <w:p w14:paraId="083944DE" w14:textId="77777777" w:rsidR="00DD34C3" w:rsidRDefault="00000000">
      <w:pPr>
        <w:pStyle w:val="Paragraphedeliste"/>
        <w:numPr>
          <w:ilvl w:val="0"/>
          <w:numId w:val="5"/>
        </w:numPr>
        <w:pBdr>
          <w:top w:val="none" w:sz="4" w:space="0" w:color="000000"/>
          <w:left w:val="none" w:sz="4" w:space="0" w:color="000000"/>
          <w:bottom w:val="none" w:sz="4" w:space="0" w:color="000000"/>
          <w:right w:val="none" w:sz="4" w:space="0" w:color="000000"/>
        </w:pBdr>
        <w:tabs>
          <w:tab w:val="left" w:pos="720"/>
        </w:tabs>
        <w:spacing w:after="57"/>
      </w:pPr>
      <w:r>
        <w:rPr>
          <w:rFonts w:ascii="Calibri" w:eastAsia="Calibri" w:hAnsi="Calibri" w:cs="Calibri"/>
          <w:color w:val="000000"/>
        </w:rPr>
        <w:t>Bonne maîtrise de l'anglais scientifique, à l'écrit comme à l'oral.</w:t>
      </w:r>
    </w:p>
    <w:p w14:paraId="1813B2A5" w14:textId="77777777" w:rsidR="00DD34C3" w:rsidRDefault="00000000">
      <w:pPr>
        <w:pBdr>
          <w:top w:val="none" w:sz="4" w:space="0" w:color="000000"/>
          <w:left w:val="none" w:sz="4" w:space="0" w:color="000000"/>
          <w:bottom w:val="none" w:sz="4" w:space="0" w:color="000000"/>
          <w:right w:val="none" w:sz="4" w:space="0" w:color="000000"/>
        </w:pBdr>
        <w:spacing w:after="57"/>
      </w:pPr>
      <w:r>
        <w:rPr>
          <w:rFonts w:ascii="Calibri" w:eastAsia="Calibri" w:hAnsi="Calibri" w:cs="Calibri"/>
          <w:color w:val="000000"/>
        </w:rPr>
        <w:t>Une expérience préalable sur les observatoires environnementaux de long terme, les trajectoires territoriales ou les approches socio-hydrologiques constituera un atout.</w:t>
      </w:r>
    </w:p>
    <w:p w14:paraId="46B92E0C" w14:textId="77777777" w:rsidR="00DD34C3" w:rsidRDefault="00000000">
      <w:pPr>
        <w:pBdr>
          <w:top w:val="none" w:sz="4" w:space="0" w:color="000000"/>
          <w:left w:val="none" w:sz="4" w:space="0" w:color="000000"/>
          <w:bottom w:val="none" w:sz="4" w:space="0" w:color="000000"/>
          <w:right w:val="none" w:sz="4" w:space="0" w:color="000000"/>
        </w:pBdr>
        <w:spacing w:after="57"/>
      </w:pPr>
      <w:r>
        <w:rPr>
          <w:rFonts w:ascii="Calibri" w:eastAsia="Calibri" w:hAnsi="Calibri" w:cs="Calibri"/>
          <w:b/>
          <w:color w:val="000000"/>
        </w:rPr>
        <w:t>Missions entre les laboratoires impliqués et le terrain :</w:t>
      </w:r>
    </w:p>
    <w:p w14:paraId="49284E7C" w14:textId="77777777" w:rsidR="00DD34C3" w:rsidRDefault="00000000">
      <w:pPr>
        <w:pStyle w:val="Paragraphedeliste"/>
        <w:numPr>
          <w:ilvl w:val="0"/>
          <w:numId w:val="7"/>
        </w:numPr>
        <w:pBdr>
          <w:top w:val="none" w:sz="4" w:space="0" w:color="000000"/>
          <w:left w:val="none" w:sz="4" w:space="0" w:color="000000"/>
          <w:bottom w:val="none" w:sz="4" w:space="0" w:color="000000"/>
          <w:right w:val="none" w:sz="4" w:space="0" w:color="000000"/>
        </w:pBdr>
      </w:pPr>
      <w:r>
        <w:rPr>
          <w:rFonts w:ascii="Calibri" w:eastAsia="Calibri" w:hAnsi="Calibri" w:cs="Calibri"/>
          <w:color w:val="000000"/>
        </w:rPr>
        <w:lastRenderedPageBreak/>
        <w:t>Missions régulières sur le terrain (bassin de l’Orgeval, et le PNR de la Brie et des deux Morin (de l’ordre d’une fois par semaine)</w:t>
      </w:r>
    </w:p>
    <w:p w14:paraId="2A57D9DE" w14:textId="77777777" w:rsidR="00DD34C3" w:rsidRDefault="00000000">
      <w:pPr>
        <w:pStyle w:val="Paragraphedeliste"/>
        <w:numPr>
          <w:ilvl w:val="0"/>
          <w:numId w:val="7"/>
        </w:numPr>
        <w:pBdr>
          <w:top w:val="none" w:sz="4" w:space="0" w:color="000000"/>
          <w:left w:val="none" w:sz="4" w:space="0" w:color="000000"/>
          <w:bottom w:val="none" w:sz="4" w:space="0" w:color="000000"/>
          <w:right w:val="none" w:sz="4" w:space="0" w:color="000000"/>
        </w:pBdr>
      </w:pPr>
      <w:r>
        <w:rPr>
          <w:rFonts w:ascii="Calibri" w:eastAsia="Calibri" w:hAnsi="Calibri" w:cs="Calibri"/>
          <w:color w:val="000000"/>
        </w:rPr>
        <w:t xml:space="preserve">Accueil régulier au laboratoire </w:t>
      </w:r>
      <w:proofErr w:type="spellStart"/>
      <w:r>
        <w:rPr>
          <w:rFonts w:ascii="Calibri" w:eastAsia="Calibri" w:hAnsi="Calibri" w:cs="Calibri"/>
          <w:color w:val="000000"/>
        </w:rPr>
        <w:t>Metis</w:t>
      </w:r>
      <w:proofErr w:type="spellEnd"/>
      <w:r>
        <w:rPr>
          <w:rFonts w:ascii="Calibri" w:eastAsia="Calibri" w:hAnsi="Calibri" w:cs="Calibri"/>
          <w:color w:val="000000"/>
        </w:rPr>
        <w:t xml:space="preserve"> (de l’ordre d’une fois par semaine)</w:t>
      </w:r>
    </w:p>
    <w:p w14:paraId="074DE5EE" w14:textId="77777777" w:rsidR="00DD34C3" w:rsidRDefault="00000000">
      <w:pPr>
        <w:pBdr>
          <w:top w:val="none" w:sz="4" w:space="0" w:color="000000"/>
          <w:left w:val="none" w:sz="4" w:space="0" w:color="000000"/>
          <w:bottom w:val="none" w:sz="4" w:space="0" w:color="000000"/>
          <w:right w:val="none" w:sz="4" w:space="0" w:color="000000"/>
        </w:pBdr>
      </w:pPr>
      <w:r>
        <w:rPr>
          <w:rFonts w:ascii="Calibri" w:eastAsia="Calibri" w:hAnsi="Calibri" w:cs="Calibri"/>
          <w:color w:val="000000"/>
        </w:rPr>
        <w:t> </w:t>
      </w:r>
    </w:p>
    <w:p w14:paraId="527A8B7D" w14:textId="77777777" w:rsidR="00DD34C3" w:rsidRDefault="00000000">
      <w:pPr>
        <w:pBdr>
          <w:top w:val="none" w:sz="4" w:space="0" w:color="000000"/>
          <w:left w:val="none" w:sz="4" w:space="0" w:color="000000"/>
          <w:bottom w:val="none" w:sz="4" w:space="0" w:color="000000"/>
          <w:right w:val="none" w:sz="4" w:space="0" w:color="000000"/>
        </w:pBdr>
        <w:spacing w:after="57"/>
      </w:pPr>
      <w:r>
        <w:rPr>
          <w:rFonts w:ascii="Calibri" w:eastAsia="Calibri" w:hAnsi="Calibri" w:cs="Calibri"/>
          <w:b/>
          <w:color w:val="000000"/>
        </w:rPr>
        <w:t>Permis de conduire (B) obligatoire.</w:t>
      </w:r>
    </w:p>
    <w:p w14:paraId="424624CF" w14:textId="77777777" w:rsidR="00DD34C3" w:rsidRDefault="00000000">
      <w:pPr>
        <w:pBdr>
          <w:top w:val="none" w:sz="4" w:space="0" w:color="000000"/>
          <w:left w:val="none" w:sz="4" w:space="0" w:color="000000"/>
          <w:bottom w:val="none" w:sz="4" w:space="0" w:color="000000"/>
          <w:right w:val="none" w:sz="4" w:space="0" w:color="000000"/>
        </w:pBdr>
        <w:spacing w:before="198"/>
      </w:pPr>
      <w:r>
        <w:rPr>
          <w:rFonts w:ascii="Calibri" w:eastAsia="Calibri" w:hAnsi="Calibri" w:cs="Calibri"/>
          <w:b/>
          <w:color w:val="000000"/>
          <w:sz w:val="24"/>
        </w:rPr>
        <w:t>VOTRE QUALITE DE VIE À INRAE</w:t>
      </w:r>
      <w:r>
        <w:t xml:space="preserve">    —————————————————————————</w:t>
      </w:r>
    </w:p>
    <w:p w14:paraId="17FEF058" w14:textId="77777777" w:rsidR="00DD34C3" w:rsidRDefault="00000000">
      <w:p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En rejoignant INRAE, vous pourrez bénéficier :</w:t>
      </w:r>
    </w:p>
    <w:p w14:paraId="2A571CF6" w14:textId="77777777" w:rsidR="00DD34C3" w:rsidRDefault="00000000">
      <w:pPr>
        <w:pStyle w:val="Paragraphedeliste"/>
        <w:numPr>
          <w:ilvl w:val="0"/>
          <w:numId w:val="4"/>
        </w:numPr>
        <w:pBdr>
          <w:top w:val="none" w:sz="4" w:space="0" w:color="000000"/>
          <w:left w:val="none" w:sz="4" w:space="0" w:color="000000"/>
          <w:bottom w:val="none" w:sz="4" w:space="0" w:color="000000"/>
          <w:right w:val="none" w:sz="4" w:space="0" w:color="000000"/>
        </w:pBdr>
        <w:jc w:val="both"/>
      </w:pPr>
      <w:proofErr w:type="gramStart"/>
      <w:r>
        <w:rPr>
          <w:rFonts w:ascii="Calibri" w:eastAsia="Calibri" w:hAnsi="Calibri" w:cs="Calibri"/>
          <w:color w:val="000000"/>
        </w:rPr>
        <w:t>de</w:t>
      </w:r>
      <w:proofErr w:type="gramEnd"/>
      <w:r>
        <w:rPr>
          <w:rFonts w:ascii="Calibri" w:eastAsia="Calibri" w:hAnsi="Calibri" w:cs="Calibri"/>
          <w:color w:val="000000"/>
        </w:rPr>
        <w:t xml:space="preserve"> jusqu’à 30 jours de congés + 15 RTT par an, pour un temps plein ;</w:t>
      </w:r>
    </w:p>
    <w:p w14:paraId="6AFEDDA9" w14:textId="77777777" w:rsidR="00DD34C3" w:rsidRDefault="00000000">
      <w:pPr>
        <w:pStyle w:val="Paragraphedeliste"/>
        <w:numPr>
          <w:ilvl w:val="0"/>
          <w:numId w:val="4"/>
        </w:numPr>
        <w:pBdr>
          <w:top w:val="none" w:sz="4" w:space="0" w:color="000000"/>
          <w:left w:val="none" w:sz="4" w:space="0" w:color="000000"/>
          <w:bottom w:val="none" w:sz="4" w:space="0" w:color="000000"/>
          <w:right w:val="none" w:sz="4" w:space="0" w:color="000000"/>
        </w:pBdr>
        <w:jc w:val="both"/>
      </w:pPr>
      <w:proofErr w:type="gramStart"/>
      <w:r>
        <w:rPr>
          <w:rFonts w:ascii="Calibri" w:eastAsia="Calibri" w:hAnsi="Calibri" w:cs="Calibri"/>
          <w:color w:val="000000"/>
        </w:rPr>
        <w:t>d’une</w:t>
      </w:r>
      <w:proofErr w:type="gramEnd"/>
      <w:r>
        <w:rPr>
          <w:rFonts w:ascii="Calibri" w:eastAsia="Calibri" w:hAnsi="Calibri" w:cs="Calibri"/>
          <w:color w:val="000000"/>
        </w:rPr>
        <w:t xml:space="preserve"> possibilité de télétravail allant jusqu’à deux jours par semaine (sous réserve de compatibilité avec les travaux prévus) ;</w:t>
      </w:r>
    </w:p>
    <w:p w14:paraId="4E8A837F" w14:textId="77777777" w:rsidR="00DD34C3" w:rsidRDefault="00000000">
      <w:pPr>
        <w:pStyle w:val="Paragraphedeliste"/>
        <w:numPr>
          <w:ilvl w:val="0"/>
          <w:numId w:val="4"/>
        </w:numPr>
        <w:pBdr>
          <w:top w:val="none" w:sz="4" w:space="0" w:color="000000"/>
          <w:left w:val="none" w:sz="4" w:space="0" w:color="000000"/>
          <w:bottom w:val="none" w:sz="4" w:space="0" w:color="000000"/>
          <w:right w:val="none" w:sz="4" w:space="0" w:color="000000"/>
        </w:pBdr>
        <w:jc w:val="both"/>
      </w:pPr>
      <w:proofErr w:type="gramStart"/>
      <w:r>
        <w:rPr>
          <w:rFonts w:ascii="Calibri" w:eastAsia="Calibri" w:hAnsi="Calibri" w:cs="Calibri"/>
          <w:color w:val="000000"/>
        </w:rPr>
        <w:t>d'une</w:t>
      </w:r>
      <w:proofErr w:type="gramEnd"/>
      <w:r>
        <w:rPr>
          <w:rFonts w:ascii="Calibri" w:eastAsia="Calibri" w:hAnsi="Calibri" w:cs="Calibri"/>
          <w:color w:val="000000"/>
        </w:rPr>
        <w:t> restauration collective subventionnée pour le déjeuner ;</w:t>
      </w:r>
    </w:p>
    <w:p w14:paraId="32E37694" w14:textId="77777777" w:rsidR="00DD34C3" w:rsidRDefault="00000000">
      <w:pPr>
        <w:pStyle w:val="Paragraphedeliste"/>
        <w:numPr>
          <w:ilvl w:val="0"/>
          <w:numId w:val="4"/>
        </w:numPr>
        <w:pBdr>
          <w:top w:val="none" w:sz="4" w:space="0" w:color="000000"/>
          <w:left w:val="none" w:sz="4" w:space="0" w:color="000000"/>
          <w:bottom w:val="none" w:sz="4" w:space="0" w:color="000000"/>
          <w:right w:val="none" w:sz="4" w:space="0" w:color="000000"/>
        </w:pBdr>
        <w:jc w:val="both"/>
      </w:pPr>
      <w:proofErr w:type="gramStart"/>
      <w:r>
        <w:rPr>
          <w:rFonts w:ascii="Calibri" w:eastAsia="Calibri" w:hAnsi="Calibri" w:cs="Calibri"/>
          <w:color w:val="000000"/>
        </w:rPr>
        <w:t>d’une</w:t>
      </w:r>
      <w:proofErr w:type="gramEnd"/>
      <w:r>
        <w:rPr>
          <w:rFonts w:ascii="Calibri" w:eastAsia="Calibri" w:hAnsi="Calibri" w:cs="Calibri"/>
          <w:color w:val="000000"/>
        </w:rPr>
        <w:t xml:space="preserve"> prise en charge à hauteur de 50 % du titre de transport, avec un </w:t>
      </w:r>
      <w:hyperlink r:id="rId9" w:tooltip="https://www6.jouy.inrae.fr/hycar/Comment-venir-a-INRAE-Antony/Acces" w:history="1">
        <w:r>
          <w:rPr>
            <w:rStyle w:val="Lienhypertexte"/>
            <w:rFonts w:ascii="Calibri" w:eastAsia="Calibri" w:hAnsi="Calibri" w:cs="Calibri"/>
            <w:color w:val="008C8E"/>
            <w:u w:val="none"/>
          </w:rPr>
          <w:t>accès du site</w:t>
        </w:r>
      </w:hyperlink>
      <w:r>
        <w:rPr>
          <w:rFonts w:ascii="Calibri" w:eastAsia="Calibri" w:hAnsi="Calibri" w:cs="Calibri"/>
          <w:color w:val="000000"/>
        </w:rPr>
        <w:t xml:space="preserve"> aisé par les transports en commun ;</w:t>
      </w:r>
    </w:p>
    <w:p w14:paraId="5B48E4A1" w14:textId="77777777" w:rsidR="00DD34C3" w:rsidRDefault="00000000">
      <w:pPr>
        <w:pStyle w:val="Paragraphedeliste"/>
        <w:numPr>
          <w:ilvl w:val="0"/>
          <w:numId w:val="4"/>
        </w:numPr>
        <w:pBdr>
          <w:top w:val="none" w:sz="4" w:space="0" w:color="000000"/>
          <w:left w:val="none" w:sz="4" w:space="0" w:color="000000"/>
          <w:bottom w:val="none" w:sz="4" w:space="0" w:color="000000"/>
          <w:right w:val="none" w:sz="4" w:space="0" w:color="000000"/>
        </w:pBdr>
        <w:jc w:val="both"/>
      </w:pPr>
      <w:proofErr w:type="gramStart"/>
      <w:r>
        <w:rPr>
          <w:rFonts w:ascii="Calibri" w:eastAsia="Calibri" w:hAnsi="Calibri" w:cs="Calibri"/>
          <w:color w:val="000000"/>
        </w:rPr>
        <w:t>d’un</w:t>
      </w:r>
      <w:proofErr w:type="gramEnd"/>
      <w:r>
        <w:rPr>
          <w:rFonts w:ascii="Calibri" w:eastAsia="Calibri" w:hAnsi="Calibri" w:cs="Calibri"/>
          <w:color w:val="000000"/>
        </w:rPr>
        <w:t xml:space="preserve"> forfait Mobilité durable si vous utilisez, pour vos déplacements domicile/travail, un vélo personnel ou que vous pratiquez le covoiturage ;</w:t>
      </w:r>
    </w:p>
    <w:p w14:paraId="1677DEAA" w14:textId="77777777" w:rsidR="00DD34C3" w:rsidRDefault="00000000">
      <w:pPr>
        <w:pStyle w:val="Paragraphedeliste"/>
        <w:numPr>
          <w:ilvl w:val="0"/>
          <w:numId w:val="4"/>
        </w:numPr>
        <w:pBdr>
          <w:top w:val="none" w:sz="4" w:space="0" w:color="000000"/>
          <w:left w:val="none" w:sz="4" w:space="0" w:color="000000"/>
          <w:bottom w:val="none" w:sz="4" w:space="0" w:color="000000"/>
          <w:right w:val="none" w:sz="4" w:space="0" w:color="000000"/>
        </w:pBdr>
        <w:jc w:val="both"/>
      </w:pPr>
      <w:hyperlink r:id="rId10" w:tooltip="https://jobs.inrae.fr/actualites/activites-sportives-culturelles" w:history="1">
        <w:proofErr w:type="gramStart"/>
        <w:r>
          <w:rPr>
            <w:rStyle w:val="Lienhypertexte"/>
            <w:rFonts w:ascii="Calibri" w:eastAsia="Calibri" w:hAnsi="Calibri" w:cs="Calibri"/>
            <w:color w:val="008C8E"/>
            <w:u w:val="none"/>
          </w:rPr>
          <w:t>d'activités</w:t>
        </w:r>
        <w:proofErr w:type="gramEnd"/>
        <w:r>
          <w:rPr>
            <w:rStyle w:val="Lienhypertexte"/>
            <w:rFonts w:ascii="Calibri" w:eastAsia="Calibri" w:hAnsi="Calibri" w:cs="Calibri"/>
            <w:color w:val="008C8E"/>
            <w:u w:val="none"/>
          </w:rPr>
          <w:t> sportives et culturelles</w:t>
        </w:r>
      </w:hyperlink>
      <w:r>
        <w:rPr>
          <w:rFonts w:ascii="Calibri" w:eastAsia="Calibri" w:hAnsi="Calibri" w:cs="Calibri"/>
          <w:color w:val="008C8E"/>
        </w:rPr>
        <w:t xml:space="preserve"> </w:t>
      </w:r>
      <w:r>
        <w:rPr>
          <w:rFonts w:ascii="Calibri" w:eastAsia="Calibri" w:hAnsi="Calibri" w:cs="Calibri"/>
          <w:color w:val="000000"/>
        </w:rPr>
        <w:t>(terrains de sport intra-muros, piscine et parcs à proximité) ;</w:t>
      </w:r>
    </w:p>
    <w:p w14:paraId="0FA5E1FF" w14:textId="77777777" w:rsidR="00DD34C3" w:rsidRDefault="00000000">
      <w:pPr>
        <w:pStyle w:val="Paragraphedeliste"/>
        <w:numPr>
          <w:ilvl w:val="0"/>
          <w:numId w:val="4"/>
        </w:numPr>
        <w:pBdr>
          <w:top w:val="none" w:sz="4" w:space="0" w:color="000000"/>
          <w:left w:val="none" w:sz="4" w:space="0" w:color="000000"/>
          <w:bottom w:val="none" w:sz="4" w:space="0" w:color="000000"/>
          <w:right w:val="none" w:sz="4" w:space="0" w:color="000000"/>
        </w:pBdr>
        <w:jc w:val="both"/>
      </w:pPr>
      <w:hyperlink r:id="rId11" w:anchor="soutien-parentalite" w:tooltip="https://jobs.inrae.fr/actualites/votre-equilibre-vie#soutien-parentalite" w:history="1">
        <w:proofErr w:type="gramStart"/>
        <w:r>
          <w:rPr>
            <w:rStyle w:val="Lienhypertexte"/>
            <w:rFonts w:ascii="Calibri" w:eastAsia="Calibri" w:hAnsi="Calibri" w:cs="Calibri"/>
            <w:color w:val="008C8E"/>
            <w:u w:val="none"/>
          </w:rPr>
          <w:t>d'un</w:t>
        </w:r>
        <w:proofErr w:type="gramEnd"/>
        <w:r>
          <w:rPr>
            <w:rStyle w:val="Lienhypertexte"/>
            <w:rFonts w:ascii="Calibri" w:eastAsia="Calibri" w:hAnsi="Calibri" w:cs="Calibri"/>
            <w:color w:val="008C8E"/>
            <w:u w:val="none"/>
          </w:rPr>
          <w:t xml:space="preserve"> soutien à la parentalité</w:t>
        </w:r>
      </w:hyperlink>
      <w:r>
        <w:rPr>
          <w:rFonts w:ascii="Calibri" w:eastAsia="Calibri" w:hAnsi="Calibri" w:cs="Calibri"/>
          <w:color w:val="000000"/>
        </w:rPr>
        <w:t> : CESU garde d'enfants, prestations pour les loisirs ;</w:t>
      </w:r>
    </w:p>
    <w:p w14:paraId="69DBBCFD" w14:textId="77777777" w:rsidR="00DD34C3" w:rsidRDefault="00000000">
      <w:pPr>
        <w:pStyle w:val="Paragraphedeliste"/>
        <w:numPr>
          <w:ilvl w:val="0"/>
          <w:numId w:val="4"/>
        </w:numPr>
        <w:pBdr>
          <w:top w:val="none" w:sz="4" w:space="0" w:color="000000"/>
          <w:left w:val="none" w:sz="4" w:space="0" w:color="000000"/>
          <w:bottom w:val="none" w:sz="4" w:space="0" w:color="000000"/>
          <w:right w:val="none" w:sz="4" w:space="0" w:color="000000"/>
        </w:pBdr>
        <w:jc w:val="both"/>
      </w:pPr>
      <w:r>
        <w:rPr>
          <w:rFonts w:ascii="Calibri" w:eastAsia="Calibri" w:hAnsi="Calibri" w:cs="Calibri"/>
          <w:color w:val="000000"/>
        </w:rPr>
        <w:t>de dispositifs de développement des compétences : </w:t>
      </w:r>
      <w:hyperlink r:id="rId12" w:tooltip="https://jobs.inrae.fr/actualites/developper-vos-competences" w:history="1">
        <w:r>
          <w:rPr>
            <w:rStyle w:val="Lienhypertexte"/>
            <w:rFonts w:ascii="Calibri" w:eastAsia="Calibri" w:hAnsi="Calibri" w:cs="Calibri"/>
            <w:color w:val="008C8E"/>
            <w:u w:val="none"/>
          </w:rPr>
          <w:t>formation</w:t>
        </w:r>
      </w:hyperlink>
      <w:r>
        <w:rPr>
          <w:rFonts w:ascii="Calibri" w:eastAsia="Calibri" w:hAnsi="Calibri" w:cs="Calibri"/>
          <w:color w:val="000000"/>
        </w:rPr>
        <w:t>, </w:t>
      </w:r>
      <w:hyperlink r:id="rId13" w:tooltip="https://jobs.inrae.fr/actualites/etre-conseille-e-votre-parcours-professionnel-0" w:history="1">
        <w:r>
          <w:rPr>
            <w:rStyle w:val="Lienhypertexte"/>
            <w:rFonts w:ascii="Calibri" w:eastAsia="Calibri" w:hAnsi="Calibri" w:cs="Calibri"/>
            <w:color w:val="008C8E"/>
            <w:u w:val="none"/>
          </w:rPr>
          <w:t>conseil en orientation professionnelle</w:t>
        </w:r>
      </w:hyperlink>
      <w:r>
        <w:rPr>
          <w:rFonts w:ascii="Calibri" w:eastAsia="Calibri" w:hAnsi="Calibri" w:cs="Calibri"/>
          <w:color w:val="000000"/>
        </w:rPr>
        <w:t> ;</w:t>
      </w:r>
    </w:p>
    <w:p w14:paraId="2DEE2F72" w14:textId="77777777" w:rsidR="00DD34C3" w:rsidRDefault="00000000">
      <w:pPr>
        <w:pStyle w:val="Paragraphedeliste"/>
        <w:numPr>
          <w:ilvl w:val="0"/>
          <w:numId w:val="4"/>
        </w:numPr>
        <w:pBdr>
          <w:top w:val="none" w:sz="4" w:space="0" w:color="000000"/>
          <w:left w:val="none" w:sz="4" w:space="0" w:color="000000"/>
          <w:bottom w:val="none" w:sz="4" w:space="0" w:color="000000"/>
          <w:right w:val="none" w:sz="4" w:space="0" w:color="000000"/>
        </w:pBdr>
        <w:jc w:val="both"/>
      </w:pPr>
      <w:hyperlink r:id="rId14" w:tooltip="https://jobs.inrae.fr/actualites/accompagnement-social" w:history="1">
        <w:proofErr w:type="gramStart"/>
        <w:r>
          <w:rPr>
            <w:rStyle w:val="Lienhypertexte"/>
            <w:rFonts w:ascii="Calibri" w:eastAsia="Calibri" w:hAnsi="Calibri" w:cs="Calibri"/>
            <w:color w:val="008C8E"/>
            <w:u w:val="none"/>
          </w:rPr>
          <w:t>d'un</w:t>
        </w:r>
        <w:proofErr w:type="gramEnd"/>
        <w:r>
          <w:rPr>
            <w:rStyle w:val="Lienhypertexte"/>
            <w:rFonts w:ascii="Calibri" w:eastAsia="Calibri" w:hAnsi="Calibri" w:cs="Calibri"/>
            <w:color w:val="008C8E"/>
            <w:u w:val="none"/>
          </w:rPr>
          <w:t xml:space="preserve"> accompagnement social</w:t>
        </w:r>
      </w:hyperlink>
      <w:r>
        <w:rPr>
          <w:rFonts w:ascii="Calibri" w:eastAsia="Calibri" w:hAnsi="Calibri" w:cs="Calibri"/>
          <w:color w:val="000000"/>
        </w:rPr>
        <w:t> : conseil et écoute, aides et prêts sociaux ;</w:t>
      </w:r>
    </w:p>
    <w:p w14:paraId="259EF3B8" w14:textId="77777777" w:rsidR="00DD34C3" w:rsidRDefault="00000000">
      <w:pPr>
        <w:pStyle w:val="Paragraphedeliste"/>
        <w:numPr>
          <w:ilvl w:val="0"/>
          <w:numId w:val="4"/>
        </w:numPr>
        <w:pBdr>
          <w:top w:val="none" w:sz="4" w:space="0" w:color="000000"/>
          <w:left w:val="none" w:sz="4" w:space="0" w:color="000000"/>
          <w:bottom w:val="none" w:sz="4" w:space="0" w:color="000000"/>
          <w:right w:val="none" w:sz="4" w:space="0" w:color="000000"/>
        </w:pBdr>
        <w:jc w:val="both"/>
      </w:pPr>
      <w:hyperlink r:id="rId15" w:anchor="loisirs" w:tooltip="https://jobs.inrae.fr/actualites/votre-equilibre-vie#loisirs" w:history="1">
        <w:proofErr w:type="gramStart"/>
        <w:r>
          <w:rPr>
            <w:rStyle w:val="Lienhypertexte"/>
            <w:rFonts w:ascii="Calibri" w:eastAsia="Calibri" w:hAnsi="Calibri" w:cs="Calibri"/>
            <w:color w:val="008C8E"/>
            <w:u w:val="none"/>
          </w:rPr>
          <w:t>de</w:t>
        </w:r>
        <w:proofErr w:type="gramEnd"/>
        <w:r>
          <w:rPr>
            <w:rStyle w:val="Lienhypertexte"/>
            <w:rFonts w:ascii="Calibri" w:eastAsia="Calibri" w:hAnsi="Calibri" w:cs="Calibri"/>
            <w:color w:val="008C8E"/>
            <w:u w:val="none"/>
          </w:rPr>
          <w:t xml:space="preserve"> prestations vacances et loisirs</w:t>
        </w:r>
      </w:hyperlink>
      <w:r>
        <w:rPr>
          <w:rFonts w:ascii="Calibri" w:eastAsia="Calibri" w:hAnsi="Calibri" w:cs="Calibri"/>
          <w:color w:val="000000"/>
        </w:rPr>
        <w:t> : chèque-vacances, hébergements à tarif préférentiel.</w:t>
      </w:r>
    </w:p>
    <w:tbl>
      <w:tblPr>
        <w:tblStyle w:val="Grilledutableau"/>
        <w:tblW w:w="0" w:type="auto"/>
        <w:tblInd w:w="7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left w:w="70" w:type="dxa"/>
          <w:right w:w="70" w:type="dxa"/>
        </w:tblCellMar>
        <w:tblLook w:val="04A0" w:firstRow="1" w:lastRow="0" w:firstColumn="1" w:lastColumn="0" w:noHBand="0" w:noVBand="1"/>
      </w:tblPr>
      <w:tblGrid>
        <w:gridCol w:w="4112"/>
        <w:gridCol w:w="247"/>
        <w:gridCol w:w="4877"/>
      </w:tblGrid>
      <w:tr w:rsidR="00DD34C3" w14:paraId="43E31327" w14:textId="77777777">
        <w:trPr>
          <w:trHeight w:val="856"/>
        </w:trPr>
        <w:tc>
          <w:tcPr>
            <w:tcW w:w="4112" w:type="dxa"/>
            <w:tcBorders>
              <w:top w:val="single" w:sz="18" w:space="0" w:color="008C8E"/>
              <w:left w:val="single" w:sz="18" w:space="0" w:color="008C8E"/>
              <w:bottom w:val="single" w:sz="18" w:space="0" w:color="008C8E"/>
              <w:right w:val="single" w:sz="18" w:space="0" w:color="008C8E"/>
            </w:tcBorders>
            <w:tcMar>
              <w:top w:w="0" w:type="dxa"/>
              <w:left w:w="70" w:type="dxa"/>
              <w:bottom w:w="0" w:type="dxa"/>
              <w:right w:w="70" w:type="dxa"/>
            </w:tcMar>
          </w:tcPr>
          <w:p w14:paraId="5DF8A25F" w14:textId="77777777" w:rsidR="00DD34C3" w:rsidRDefault="00000000">
            <w:pPr>
              <w:pBdr>
                <w:top w:val="none" w:sz="4" w:space="0" w:color="000000"/>
                <w:left w:val="none" w:sz="4" w:space="0" w:color="000000"/>
                <w:bottom w:val="none" w:sz="4" w:space="0" w:color="000000"/>
                <w:right w:val="none" w:sz="4" w:space="0" w:color="000000"/>
              </w:pBdr>
            </w:pPr>
            <w:r>
              <w:rPr>
                <w:rFonts w:ascii="Lucida Calligraphy" w:eastAsia="Lucida Calligraphy" w:hAnsi="Lucida Calligraphy" w:cs="Lucida Calligraphy"/>
                <w:color w:val="99CC00"/>
                <w:sz w:val="10"/>
              </w:rPr>
              <w:t> </w:t>
            </w:r>
          </w:p>
          <w:p w14:paraId="267A101F" w14:textId="77777777" w:rsidR="00DD34C3" w:rsidRDefault="00000000">
            <w:pPr>
              <w:pBdr>
                <w:top w:val="none" w:sz="4" w:space="0" w:color="000000"/>
                <w:left w:val="none" w:sz="4" w:space="0" w:color="000000"/>
                <w:bottom w:val="none" w:sz="4" w:space="0" w:color="000000"/>
                <w:right w:val="none" w:sz="4" w:space="0" w:color="000000"/>
              </w:pBdr>
            </w:pPr>
            <w:r>
              <w:rPr>
                <w:rFonts w:ascii="Lucida Calligraphy" w:eastAsia="Lucida Calligraphy" w:hAnsi="Lucida Calligraphy" w:cs="Lucida Calligraphy"/>
                <w:color w:val="9BBB59"/>
                <w:sz w:val="32"/>
              </w:rPr>
              <w:t> </w:t>
            </w:r>
            <w:r>
              <w:rPr>
                <w:rFonts w:ascii="Arial" w:eastAsia="Arial" w:hAnsi="Arial" w:cs="Arial"/>
                <w:color w:val="008C8E"/>
                <w:sz w:val="32"/>
              </w:rPr>
              <w:t>Modalités d’accueil</w:t>
            </w:r>
          </w:p>
          <w:p w14:paraId="33C94789" w14:textId="77777777" w:rsidR="00DD34C3" w:rsidRDefault="00000000">
            <w:pPr>
              <w:pBdr>
                <w:top w:val="none" w:sz="4" w:space="0" w:color="000000"/>
                <w:left w:val="none" w:sz="4" w:space="0" w:color="000000"/>
                <w:bottom w:val="none" w:sz="4" w:space="0" w:color="000000"/>
                <w:right w:val="none" w:sz="4" w:space="0" w:color="000000"/>
              </w:pBdr>
            </w:pPr>
            <w:r>
              <w:rPr>
                <w:rFonts w:ascii="Arial" w:eastAsia="Arial" w:hAnsi="Arial" w:cs="Arial"/>
                <w:color w:val="000000"/>
                <w:sz w:val="10"/>
              </w:rPr>
              <w:t> </w:t>
            </w:r>
          </w:p>
          <w:p w14:paraId="4BCA172E" w14:textId="77777777" w:rsidR="00DD34C3" w:rsidRDefault="00000000">
            <w:pPr>
              <w:pBdr>
                <w:top w:val="none" w:sz="4" w:space="0" w:color="000000"/>
                <w:left w:val="none" w:sz="4" w:space="0" w:color="000000"/>
                <w:bottom w:val="none" w:sz="4" w:space="0" w:color="000000"/>
                <w:right w:val="none" w:sz="4" w:space="0" w:color="000000"/>
              </w:pBdr>
              <w:spacing w:before="120"/>
            </w:pPr>
            <w:r>
              <w:rPr>
                <w:rFonts w:ascii="Wingdings 2" w:eastAsia="Wingdings 2" w:hAnsi="Wingdings 2" w:cs="Wingdings 2"/>
                <w:color w:val="008C8E"/>
              </w:rPr>
              <w:t>¡</w:t>
            </w:r>
            <w:r>
              <w:rPr>
                <w:rFonts w:ascii="Calibri" w:eastAsia="Calibri" w:hAnsi="Calibri" w:cs="Calibri"/>
                <w:color w:val="008C8E"/>
              </w:rPr>
              <w:t xml:space="preserve"> </w:t>
            </w:r>
            <w:r>
              <w:rPr>
                <w:rFonts w:ascii="Calibri" w:eastAsia="Calibri" w:hAnsi="Calibri" w:cs="Calibri"/>
                <w:color w:val="000000"/>
              </w:rPr>
              <w:t xml:space="preserve">Unité : UR </w:t>
            </w:r>
            <w:hyperlink r:id="rId16" w:tooltip="https://www6.jouy.inrae.fr/hycar" w:history="1">
              <w:r>
                <w:rPr>
                  <w:rStyle w:val="Lienhypertexte"/>
                  <w:rFonts w:ascii="Calibri" w:eastAsia="Calibri" w:hAnsi="Calibri" w:cs="Calibri"/>
                  <w:color w:val="008C8E"/>
                  <w:u w:val="none"/>
                </w:rPr>
                <w:t>HYCAR</w:t>
              </w:r>
            </w:hyperlink>
            <w:r>
              <w:rPr>
                <w:rFonts w:ascii="Calibri" w:eastAsia="Calibri" w:hAnsi="Calibri" w:cs="Calibri"/>
                <w:color w:val="008C8E"/>
                <w:u w:val="single"/>
              </w:rPr>
              <w:t xml:space="preserve"> </w:t>
            </w:r>
            <w:r>
              <w:rPr>
                <w:rFonts w:ascii="Arial" w:eastAsia="Arial" w:hAnsi="Arial" w:cs="Arial"/>
                <w:color w:val="008C8E"/>
                <w:u w:val="single"/>
              </w:rPr>
              <w:t xml:space="preserve">et UMR </w:t>
            </w:r>
            <w:proofErr w:type="spellStart"/>
            <w:r>
              <w:rPr>
                <w:rFonts w:ascii="Arial" w:eastAsia="Arial" w:hAnsi="Arial" w:cs="Arial"/>
                <w:color w:val="008C8E"/>
                <w:u w:val="single"/>
              </w:rPr>
              <w:t>Metis</w:t>
            </w:r>
            <w:proofErr w:type="spellEnd"/>
          </w:p>
          <w:p w14:paraId="22E81355" w14:textId="77777777" w:rsidR="00DD34C3" w:rsidRDefault="00000000">
            <w:pPr>
              <w:pBdr>
                <w:top w:val="none" w:sz="4" w:space="0" w:color="000000"/>
                <w:left w:val="none" w:sz="4" w:space="0" w:color="000000"/>
                <w:bottom w:val="none" w:sz="4" w:space="0" w:color="000000"/>
                <w:right w:val="none" w:sz="4" w:space="0" w:color="000000"/>
              </w:pBdr>
              <w:spacing w:before="120"/>
            </w:pPr>
            <w:r>
              <w:rPr>
                <w:rFonts w:ascii="Calibri" w:eastAsia="Calibri" w:hAnsi="Calibri" w:cs="Calibri"/>
                <w:color w:val="9BBB59"/>
              </w:rPr>
              <w:t> </w:t>
            </w:r>
            <w:r>
              <w:rPr>
                <w:rFonts w:ascii="Wingdings 2" w:eastAsia="Wingdings 2" w:hAnsi="Wingdings 2" w:cs="Wingdings 2"/>
                <w:color w:val="008C8E"/>
              </w:rPr>
              <w:t>¡</w:t>
            </w:r>
            <w:r>
              <w:rPr>
                <w:rFonts w:ascii="Calibri" w:eastAsia="Calibri" w:hAnsi="Calibri" w:cs="Calibri"/>
                <w:color w:val="99CC00"/>
              </w:rPr>
              <w:t xml:space="preserve"> </w:t>
            </w:r>
            <w:r>
              <w:rPr>
                <w:rFonts w:ascii="Calibri" w:eastAsia="Calibri" w:hAnsi="Calibri" w:cs="Calibri"/>
                <w:color w:val="000000"/>
              </w:rPr>
              <w:t>Code postal + ville : 92160 Antony</w:t>
            </w:r>
          </w:p>
          <w:p w14:paraId="3C3A72A1" w14:textId="77777777" w:rsidR="00DD34C3" w:rsidRDefault="00000000">
            <w:pPr>
              <w:pBdr>
                <w:top w:val="none" w:sz="4" w:space="0" w:color="000000"/>
                <w:left w:val="none" w:sz="4" w:space="0" w:color="000000"/>
                <w:bottom w:val="none" w:sz="4" w:space="0" w:color="000000"/>
                <w:right w:val="none" w:sz="4" w:space="0" w:color="000000"/>
              </w:pBdr>
              <w:spacing w:before="120"/>
            </w:pPr>
            <w:r>
              <w:rPr>
                <w:rFonts w:ascii="Calibri" w:eastAsia="Calibri" w:hAnsi="Calibri" w:cs="Calibri"/>
                <w:color w:val="99CC00"/>
              </w:rPr>
              <w:t> </w:t>
            </w:r>
            <w:r>
              <w:rPr>
                <w:rFonts w:ascii="Wingdings 2" w:eastAsia="Wingdings 2" w:hAnsi="Wingdings 2" w:cs="Wingdings 2"/>
                <w:color w:val="008C8E"/>
              </w:rPr>
              <w:t>¡</w:t>
            </w:r>
            <w:r>
              <w:rPr>
                <w:rFonts w:ascii="Calibri" w:eastAsia="Calibri" w:hAnsi="Calibri" w:cs="Calibri"/>
                <w:color w:val="99CC00"/>
              </w:rPr>
              <w:t xml:space="preserve"> </w:t>
            </w:r>
            <w:r>
              <w:rPr>
                <w:rFonts w:ascii="Calibri" w:eastAsia="Calibri" w:hAnsi="Calibri" w:cs="Calibri"/>
                <w:color w:val="000000"/>
              </w:rPr>
              <w:t>Type de contrat</w:t>
            </w:r>
            <w:r>
              <w:rPr>
                <w:rFonts w:ascii="Calibri" w:eastAsia="Calibri" w:hAnsi="Calibri" w:cs="Calibri"/>
                <w:color w:val="808080"/>
              </w:rPr>
              <w:t xml:space="preserve"> </w:t>
            </w:r>
            <w:r>
              <w:rPr>
                <w:rFonts w:ascii="Calibri" w:eastAsia="Calibri" w:hAnsi="Calibri" w:cs="Calibri"/>
                <w:color w:val="000000"/>
              </w:rPr>
              <w:t>: Post-Doc</w:t>
            </w:r>
          </w:p>
          <w:p w14:paraId="294C60A8" w14:textId="77777777" w:rsidR="00DD34C3" w:rsidRDefault="00000000">
            <w:pPr>
              <w:pBdr>
                <w:top w:val="none" w:sz="4" w:space="0" w:color="000000"/>
                <w:left w:val="none" w:sz="4" w:space="0" w:color="000000"/>
                <w:bottom w:val="none" w:sz="4" w:space="0" w:color="000000"/>
                <w:right w:val="none" w:sz="4" w:space="0" w:color="000000"/>
              </w:pBdr>
              <w:spacing w:before="120"/>
              <w:rPr>
                <w:rFonts w:ascii="Calibri" w:eastAsia="Calibri" w:hAnsi="Calibri" w:cs="Calibri"/>
                <w:color w:val="000000"/>
              </w:rPr>
            </w:pPr>
            <w:r>
              <w:rPr>
                <w:rFonts w:ascii="Calibri" w:eastAsia="Calibri" w:hAnsi="Calibri" w:cs="Calibri"/>
                <w:color w:val="99CC00"/>
              </w:rPr>
              <w:t> </w:t>
            </w:r>
            <w:r>
              <w:rPr>
                <w:rFonts w:ascii="Wingdings 2" w:eastAsia="Wingdings 2" w:hAnsi="Wingdings 2" w:cs="Wingdings 2"/>
                <w:color w:val="008C8E"/>
              </w:rPr>
              <w:t>¡</w:t>
            </w:r>
            <w:r>
              <w:rPr>
                <w:rFonts w:ascii="Calibri" w:eastAsia="Calibri" w:hAnsi="Calibri" w:cs="Calibri"/>
                <w:color w:val="99CC00"/>
              </w:rPr>
              <w:t xml:space="preserve"> </w:t>
            </w:r>
            <w:r>
              <w:rPr>
                <w:rFonts w:ascii="Calibri" w:eastAsia="Calibri" w:hAnsi="Calibri" w:cs="Calibri"/>
                <w:color w:val="000000"/>
              </w:rPr>
              <w:t>Durée du contrat : 24 mois</w:t>
            </w:r>
          </w:p>
          <w:p w14:paraId="7E929E69" w14:textId="6DB5EAF2" w:rsidR="008914AD" w:rsidRPr="008914AD" w:rsidRDefault="008914AD">
            <w:pPr>
              <w:pBdr>
                <w:top w:val="none" w:sz="4" w:space="0" w:color="000000"/>
                <w:left w:val="none" w:sz="4" w:space="0" w:color="000000"/>
                <w:bottom w:val="none" w:sz="4" w:space="0" w:color="000000"/>
                <w:right w:val="none" w:sz="4" w:space="0" w:color="000000"/>
              </w:pBdr>
              <w:spacing w:before="120"/>
              <w:rPr>
                <w:rFonts w:ascii="Calibri" w:hAnsi="Calibri" w:cs="Calibri"/>
              </w:rPr>
            </w:pPr>
            <w:r>
              <w:rPr>
                <w:rFonts w:ascii="Wingdings 2" w:eastAsia="Wingdings 2" w:hAnsi="Wingdings 2" w:cs="Wingdings 2"/>
                <w:color w:val="008C8E"/>
              </w:rPr>
              <w:t>¡</w:t>
            </w:r>
            <w:r>
              <w:rPr>
                <w:rFonts w:ascii="Calibri" w:eastAsia="Calibri" w:hAnsi="Calibri" w:cs="Calibri"/>
                <w:color w:val="99CC00"/>
              </w:rPr>
              <w:t xml:space="preserve"> </w:t>
            </w:r>
            <w:r w:rsidRPr="008914AD">
              <w:rPr>
                <w:rFonts w:ascii="Calibri" w:hAnsi="Calibri" w:cs="Calibri"/>
              </w:rPr>
              <w:t>Date limite pour postuler : 31octobre 2026</w:t>
            </w:r>
          </w:p>
          <w:p w14:paraId="7224E286" w14:textId="2B85E8E0" w:rsidR="00DD34C3" w:rsidRDefault="00000000">
            <w:pPr>
              <w:pBdr>
                <w:top w:val="none" w:sz="4" w:space="0" w:color="000000"/>
                <w:left w:val="none" w:sz="4" w:space="0" w:color="000000"/>
                <w:bottom w:val="none" w:sz="4" w:space="0" w:color="000000"/>
                <w:right w:val="none" w:sz="4" w:space="0" w:color="000000"/>
              </w:pBdr>
              <w:spacing w:before="120"/>
            </w:pPr>
            <w:r>
              <w:rPr>
                <w:rFonts w:ascii="Calibri" w:eastAsia="Calibri" w:hAnsi="Calibri" w:cs="Calibri"/>
                <w:color w:val="99CC00"/>
              </w:rPr>
              <w:t> </w:t>
            </w:r>
            <w:r>
              <w:rPr>
                <w:rFonts w:ascii="Wingdings 2" w:eastAsia="Wingdings 2" w:hAnsi="Wingdings 2" w:cs="Wingdings 2"/>
                <w:color w:val="008C8E"/>
              </w:rPr>
              <w:t>¡</w:t>
            </w:r>
            <w:r>
              <w:rPr>
                <w:rFonts w:ascii="Calibri" w:eastAsia="Calibri" w:hAnsi="Calibri" w:cs="Calibri"/>
                <w:color w:val="9BBB59"/>
              </w:rPr>
              <w:t xml:space="preserve"> </w:t>
            </w:r>
            <w:r>
              <w:rPr>
                <w:rFonts w:ascii="Calibri" w:eastAsia="Calibri" w:hAnsi="Calibri" w:cs="Calibri"/>
                <w:color w:val="000000"/>
              </w:rPr>
              <w:t>Date d’entrée en fonction : à partir du 1</w:t>
            </w:r>
            <w:r>
              <w:rPr>
                <w:rFonts w:ascii="Calibri" w:eastAsia="Calibri" w:hAnsi="Calibri" w:cs="Calibri"/>
                <w:color w:val="000000"/>
                <w:sz w:val="18"/>
                <w:vertAlign w:val="superscript"/>
              </w:rPr>
              <w:t>er</w:t>
            </w:r>
            <w:r>
              <w:rPr>
                <w:rFonts w:ascii="Calibri" w:eastAsia="Calibri" w:hAnsi="Calibri" w:cs="Calibri"/>
                <w:color w:val="000000"/>
              </w:rPr>
              <w:t xml:space="preserve"> </w:t>
            </w:r>
            <w:r w:rsidR="008914AD">
              <w:rPr>
                <w:rFonts w:ascii="Calibri" w:eastAsia="Calibri" w:hAnsi="Calibri" w:cs="Calibri"/>
                <w:color w:val="000000"/>
              </w:rPr>
              <w:t>Novembre</w:t>
            </w:r>
            <w:r>
              <w:rPr>
                <w:rFonts w:ascii="Calibri" w:eastAsia="Calibri" w:hAnsi="Calibri" w:cs="Calibri"/>
                <w:color w:val="000000"/>
              </w:rPr>
              <w:t xml:space="preserve"> 2026</w:t>
            </w:r>
          </w:p>
          <w:p w14:paraId="0C131230" w14:textId="77777777" w:rsidR="00DD34C3" w:rsidRDefault="00000000">
            <w:pPr>
              <w:pBdr>
                <w:top w:val="none" w:sz="4" w:space="0" w:color="000000"/>
                <w:left w:val="none" w:sz="4" w:space="0" w:color="000000"/>
                <w:bottom w:val="none" w:sz="4" w:space="0" w:color="000000"/>
                <w:right w:val="none" w:sz="4" w:space="0" w:color="000000"/>
              </w:pBdr>
              <w:spacing w:before="120"/>
            </w:pPr>
            <w:r>
              <w:rPr>
                <w:rFonts w:ascii="Calibri" w:eastAsia="Calibri" w:hAnsi="Calibri" w:cs="Calibri"/>
                <w:color w:val="99CC00"/>
              </w:rPr>
              <w:t> </w:t>
            </w:r>
            <w:r>
              <w:rPr>
                <w:rFonts w:ascii="Wingdings 2" w:eastAsia="Wingdings 2" w:hAnsi="Wingdings 2" w:cs="Wingdings 2"/>
                <w:color w:val="008C8E"/>
              </w:rPr>
              <w:t>¡</w:t>
            </w:r>
            <w:r>
              <w:rPr>
                <w:rFonts w:ascii="Calibri" w:eastAsia="Calibri" w:hAnsi="Calibri" w:cs="Calibri"/>
                <w:color w:val="008C8E"/>
              </w:rPr>
              <w:t xml:space="preserve"> </w:t>
            </w:r>
            <w:r>
              <w:rPr>
                <w:rFonts w:ascii="Calibri" w:eastAsia="Calibri" w:hAnsi="Calibri" w:cs="Calibri"/>
                <w:color w:val="000000"/>
              </w:rPr>
              <w:t>Rémunération : entre 3000 € et 4500 € bruts mensuels</w:t>
            </w:r>
          </w:p>
        </w:tc>
        <w:tc>
          <w:tcPr>
            <w:tcW w:w="213" w:type="dxa"/>
            <w:tcBorders>
              <w:top w:val="single" w:sz="18" w:space="0" w:color="008C8E"/>
              <w:bottom w:val="single" w:sz="18" w:space="0" w:color="008C8E"/>
              <w:right w:val="single" w:sz="18" w:space="0" w:color="008C8E"/>
            </w:tcBorders>
            <w:shd w:val="clear" w:color="008C8E" w:fill="008C8E"/>
            <w:tcMar>
              <w:top w:w="0" w:type="dxa"/>
              <w:left w:w="70" w:type="dxa"/>
              <w:bottom w:w="0" w:type="dxa"/>
              <w:right w:w="70" w:type="dxa"/>
            </w:tcMar>
          </w:tcPr>
          <w:p w14:paraId="52AD774E" w14:textId="77777777" w:rsidR="00DD34C3" w:rsidRDefault="00000000">
            <w:pPr>
              <w:pBdr>
                <w:top w:val="none" w:sz="4" w:space="0" w:color="000000"/>
                <w:left w:val="none" w:sz="4" w:space="0" w:color="000000"/>
                <w:bottom w:val="none" w:sz="4" w:space="0" w:color="000000"/>
                <w:right w:val="none" w:sz="4" w:space="0" w:color="000000"/>
              </w:pBdr>
              <w:shd w:val="clear" w:color="008C8E" w:fill="008C8E"/>
            </w:pPr>
            <w:r>
              <w:rPr>
                <w:rFonts w:ascii="Lucida Calligraphy" w:eastAsia="Lucida Calligraphy" w:hAnsi="Lucida Calligraphy" w:cs="Lucida Calligraphy"/>
                <w:color w:val="99CC00"/>
                <w:sz w:val="32"/>
              </w:rPr>
              <w:t> </w:t>
            </w:r>
          </w:p>
        </w:tc>
        <w:tc>
          <w:tcPr>
            <w:tcW w:w="4877" w:type="dxa"/>
            <w:tcBorders>
              <w:top w:val="single" w:sz="18" w:space="0" w:color="008C8E"/>
              <w:bottom w:val="single" w:sz="18" w:space="0" w:color="008C8E"/>
              <w:right w:val="single" w:sz="18" w:space="0" w:color="008C8E"/>
            </w:tcBorders>
            <w:tcMar>
              <w:top w:w="0" w:type="dxa"/>
              <w:left w:w="70" w:type="dxa"/>
              <w:bottom w:w="0" w:type="dxa"/>
              <w:right w:w="70" w:type="dxa"/>
            </w:tcMar>
          </w:tcPr>
          <w:p w14:paraId="63C6CA31" w14:textId="77777777" w:rsidR="00DD34C3" w:rsidRDefault="00000000">
            <w:pPr>
              <w:pBdr>
                <w:top w:val="none" w:sz="4" w:space="0" w:color="000000"/>
                <w:left w:val="none" w:sz="4" w:space="0" w:color="000000"/>
                <w:bottom w:val="none" w:sz="4" w:space="0" w:color="000000"/>
                <w:right w:val="none" w:sz="4" w:space="0" w:color="000000"/>
              </w:pBdr>
            </w:pPr>
            <w:r>
              <w:rPr>
                <w:rFonts w:ascii="Lucida Calligraphy" w:eastAsia="Lucida Calligraphy" w:hAnsi="Lucida Calligraphy" w:cs="Lucida Calligraphy"/>
                <w:color w:val="99CC00"/>
                <w:sz w:val="10"/>
              </w:rPr>
              <w:t> </w:t>
            </w:r>
          </w:p>
          <w:p w14:paraId="5C47B85A" w14:textId="77777777" w:rsidR="00DD34C3" w:rsidRDefault="00000000">
            <w:pPr>
              <w:pBdr>
                <w:top w:val="none" w:sz="4" w:space="0" w:color="000000"/>
                <w:left w:val="none" w:sz="4" w:space="0" w:color="000000"/>
                <w:bottom w:val="none" w:sz="4" w:space="0" w:color="000000"/>
                <w:right w:val="none" w:sz="4" w:space="0" w:color="000000"/>
              </w:pBdr>
            </w:pPr>
            <w:r>
              <w:rPr>
                <w:rFonts w:ascii="Lucida Calligraphy" w:eastAsia="Lucida Calligraphy" w:hAnsi="Lucida Calligraphy" w:cs="Lucida Calligraphy"/>
                <w:color w:val="99CC00"/>
                <w:sz w:val="32"/>
              </w:rPr>
              <w:t> </w:t>
            </w:r>
            <w:r>
              <w:rPr>
                <w:rFonts w:ascii="Arial" w:eastAsia="Arial" w:hAnsi="Arial" w:cs="Arial"/>
                <w:color w:val="008C8E"/>
                <w:sz w:val="32"/>
              </w:rPr>
              <w:t>Modalités pour postuler</w:t>
            </w:r>
          </w:p>
          <w:p w14:paraId="46784CE1" w14:textId="77777777" w:rsidR="00DD34C3" w:rsidRDefault="00000000">
            <w:pPr>
              <w:pBdr>
                <w:top w:val="none" w:sz="4" w:space="0" w:color="000000"/>
                <w:left w:val="none" w:sz="4" w:space="0" w:color="000000"/>
                <w:bottom w:val="none" w:sz="4" w:space="0" w:color="000000"/>
                <w:right w:val="none" w:sz="4" w:space="0" w:color="000000"/>
              </w:pBdr>
            </w:pPr>
            <w:r>
              <w:rPr>
                <w:rFonts w:ascii="Arial" w:eastAsia="Arial" w:hAnsi="Arial" w:cs="Arial"/>
                <w:color w:val="000000"/>
                <w:sz w:val="10"/>
              </w:rPr>
              <w:t> </w:t>
            </w:r>
          </w:p>
          <w:p w14:paraId="102A3B11" w14:textId="77777777" w:rsidR="00DD34C3" w:rsidRDefault="00000000">
            <w:pPr>
              <w:pBdr>
                <w:top w:val="none" w:sz="4" w:space="0" w:color="000000"/>
                <w:left w:val="none" w:sz="4" w:space="0" w:color="000000"/>
                <w:bottom w:val="none" w:sz="4" w:space="0" w:color="000000"/>
                <w:right w:val="none" w:sz="4" w:space="0" w:color="000000"/>
              </w:pBdr>
              <w:spacing w:before="120"/>
            </w:pPr>
            <w:r>
              <w:rPr>
                <w:rFonts w:ascii="Calibri" w:eastAsia="Calibri" w:hAnsi="Calibri" w:cs="Calibri"/>
                <w:color w:val="000000"/>
              </w:rPr>
              <w:t xml:space="preserve">Transmettre une lettre de motivation et un CV à : </w:t>
            </w:r>
          </w:p>
          <w:p w14:paraId="3F28C129" w14:textId="77777777" w:rsidR="00DD34C3" w:rsidRDefault="00000000">
            <w:pPr>
              <w:pBdr>
                <w:top w:val="none" w:sz="4" w:space="0" w:color="000000"/>
                <w:left w:val="none" w:sz="4" w:space="0" w:color="000000"/>
                <w:bottom w:val="none" w:sz="4" w:space="0" w:color="000000"/>
                <w:right w:val="none" w:sz="4" w:space="0" w:color="000000"/>
              </w:pBdr>
            </w:pPr>
            <w:r>
              <w:rPr>
                <w:rFonts w:ascii="Calibri" w:eastAsia="Calibri" w:hAnsi="Calibri" w:cs="Calibri"/>
                <w:color w:val="000000"/>
              </w:rPr>
              <w:t> </w:t>
            </w:r>
          </w:p>
          <w:p w14:paraId="19870E66" w14:textId="77777777" w:rsidR="00DD34C3" w:rsidRDefault="00000000">
            <w:pPr>
              <w:pStyle w:val="Paragraphedeliste"/>
              <w:numPr>
                <w:ilvl w:val="0"/>
                <w:numId w:val="8"/>
              </w:numPr>
              <w:pBdr>
                <w:top w:val="none" w:sz="4" w:space="0" w:color="000000"/>
                <w:left w:val="none" w:sz="4" w:space="0" w:color="000000"/>
                <w:bottom w:val="none" w:sz="4" w:space="0" w:color="000000"/>
                <w:right w:val="none" w:sz="4" w:space="0" w:color="000000"/>
              </w:pBdr>
              <w:rPr>
                <w:rFonts w:ascii="Calibri" w:eastAsia="Calibri" w:hAnsi="Calibri" w:cs="Calibri"/>
                <w:color w:val="000000"/>
              </w:rPr>
            </w:pPr>
            <w:r>
              <w:rPr>
                <w:rFonts w:ascii="Calibri" w:eastAsia="Calibri" w:hAnsi="Calibri" w:cs="Calibri"/>
                <w:color w:val="FFFFFF"/>
                <w:highlight w:val="white"/>
              </w:rPr>
              <w:t> </w:t>
            </w:r>
            <w:r>
              <w:rPr>
                <w:rFonts w:ascii="Calibri" w:eastAsia="Calibri" w:hAnsi="Calibri" w:cs="Calibri"/>
                <w:color w:val="99CC00"/>
              </w:rPr>
              <w:t xml:space="preserve"> </w:t>
            </w:r>
            <w:r>
              <w:rPr>
                <w:rFonts w:ascii="Calibri" w:eastAsia="Calibri" w:hAnsi="Calibri" w:cs="Calibri"/>
                <w:color w:val="000000"/>
                <w:u w:val="single"/>
              </w:rPr>
              <w:t>Par e-mail</w:t>
            </w:r>
            <w:r>
              <w:rPr>
                <w:rFonts w:ascii="Calibri" w:eastAsia="Calibri" w:hAnsi="Calibri" w:cs="Calibri"/>
                <w:color w:val="000000"/>
              </w:rPr>
              <w:t xml:space="preserve"> : </w:t>
            </w:r>
          </w:p>
          <w:p w14:paraId="6D4023FC" w14:textId="77777777" w:rsidR="00DD34C3" w:rsidRDefault="00000000">
            <w:pPr>
              <w:pBdr>
                <w:top w:val="none" w:sz="4" w:space="0" w:color="000000"/>
                <w:left w:val="none" w:sz="4" w:space="0" w:color="000000"/>
                <w:bottom w:val="none" w:sz="4" w:space="0" w:color="000000"/>
                <w:right w:val="none" w:sz="4" w:space="0" w:color="000000"/>
              </w:pBdr>
              <w:rPr>
                <w:rFonts w:ascii="Arial" w:eastAsia="Arial" w:hAnsi="Arial" w:cs="Arial"/>
              </w:rPr>
            </w:pPr>
            <w:hyperlink r:id="rId17" w:tooltip="mailto:hocine.henine@inrae.fr" w:history="1">
              <w:r>
                <w:rPr>
                  <w:rStyle w:val="Lienhypertexte"/>
                  <w:rFonts w:ascii="Calibri" w:eastAsia="Calibri" w:hAnsi="Calibri" w:cs="Calibri"/>
                  <w:color w:val="0000FF"/>
                  <w:u w:val="none"/>
                </w:rPr>
                <w:t>hocine.henine@inrae.fr</w:t>
              </w:r>
            </w:hyperlink>
            <w:r>
              <w:rPr>
                <w:rFonts w:ascii="Arial" w:eastAsia="Arial" w:hAnsi="Arial" w:cs="Arial"/>
                <w:color w:val="000000"/>
              </w:rPr>
              <w:t xml:space="preserve"> </w:t>
            </w:r>
          </w:p>
          <w:p w14:paraId="50B17EF2" w14:textId="77777777" w:rsidR="00DD34C3" w:rsidRDefault="00000000">
            <w:pPr>
              <w:pBdr>
                <w:top w:val="none" w:sz="4" w:space="0" w:color="000000"/>
                <w:left w:val="none" w:sz="4" w:space="0" w:color="000000"/>
                <w:bottom w:val="none" w:sz="4" w:space="0" w:color="000000"/>
                <w:right w:val="none" w:sz="4" w:space="0" w:color="000000"/>
              </w:pBdr>
            </w:pPr>
            <w:hyperlink r:id="rId18" w:tooltip="mailto:josette.garnier@sorbonne-universite.fr" w:history="1">
              <w:r>
                <w:rPr>
                  <w:rStyle w:val="Lienhypertexte"/>
                  <w:rFonts w:ascii="Calibri" w:eastAsia="Calibri" w:hAnsi="Calibri" w:cs="Calibri"/>
                  <w:color w:val="0000FF"/>
                  <w:u w:val="none"/>
                </w:rPr>
                <w:t>josette.garnier@sorbonne-universite.fr</w:t>
              </w:r>
            </w:hyperlink>
            <w:r>
              <w:rPr>
                <w:rFonts w:ascii="Calibri" w:eastAsia="Calibri" w:hAnsi="Calibri" w:cs="Calibri"/>
                <w:color w:val="0000FF"/>
                <w:u w:val="single"/>
              </w:rPr>
              <w:t xml:space="preserve"> </w:t>
            </w:r>
          </w:p>
          <w:p w14:paraId="445FE241" w14:textId="77777777" w:rsidR="00DD34C3" w:rsidRDefault="00000000">
            <w:pPr>
              <w:pBdr>
                <w:top w:val="none" w:sz="4" w:space="0" w:color="000000"/>
                <w:left w:val="none" w:sz="4" w:space="0" w:color="000000"/>
                <w:bottom w:val="none" w:sz="4" w:space="0" w:color="000000"/>
                <w:right w:val="none" w:sz="4" w:space="0" w:color="000000"/>
              </w:pBdr>
            </w:pPr>
            <w:hyperlink r:id="rId19" w:tooltip="mailto:Julien.Tournebize@inrae.fr" w:history="1">
              <w:r>
                <w:rPr>
                  <w:rStyle w:val="Lienhypertexte"/>
                  <w:rFonts w:ascii="Calibri" w:eastAsia="Calibri" w:hAnsi="Calibri" w:cs="Calibri"/>
                  <w:color w:val="0000FF"/>
                  <w:u w:val="none"/>
                </w:rPr>
                <w:t>Julien.Tournebize@inrae.fr</w:t>
              </w:r>
            </w:hyperlink>
            <w:r>
              <w:rPr>
                <w:rFonts w:ascii="Calibri" w:eastAsia="Calibri" w:hAnsi="Calibri" w:cs="Calibri"/>
                <w:color w:val="000000"/>
              </w:rPr>
              <w:t xml:space="preserve"> </w:t>
            </w:r>
          </w:p>
          <w:p w14:paraId="2D77B760" w14:textId="77777777" w:rsidR="00DD34C3" w:rsidRDefault="00000000">
            <w:pPr>
              <w:pBdr>
                <w:top w:val="none" w:sz="4" w:space="0" w:color="000000"/>
                <w:left w:val="none" w:sz="4" w:space="0" w:color="000000"/>
                <w:bottom w:val="none" w:sz="4" w:space="0" w:color="000000"/>
                <w:right w:val="none" w:sz="4" w:space="0" w:color="000000"/>
              </w:pBdr>
            </w:pPr>
            <w:r>
              <w:rPr>
                <w:rFonts w:ascii="Calibri" w:eastAsia="Calibri" w:hAnsi="Calibri" w:cs="Calibri"/>
                <w:color w:val="000000"/>
              </w:rPr>
              <w:t> </w:t>
            </w:r>
          </w:p>
          <w:p w14:paraId="64C29698" w14:textId="77777777" w:rsidR="00DD34C3" w:rsidRDefault="00000000">
            <w:pPr>
              <w:pStyle w:val="Paragraphedeliste"/>
              <w:numPr>
                <w:ilvl w:val="0"/>
                <w:numId w:val="9"/>
              </w:numPr>
              <w:pBdr>
                <w:top w:val="none" w:sz="4" w:space="0" w:color="000000"/>
                <w:left w:val="none" w:sz="4" w:space="0" w:color="000000"/>
                <w:bottom w:val="none" w:sz="4" w:space="0" w:color="000000"/>
                <w:right w:val="none" w:sz="4" w:space="0" w:color="000000"/>
              </w:pBdr>
              <w:rPr>
                <w:rFonts w:ascii="Arial" w:eastAsia="Arial" w:hAnsi="Arial" w:cs="Arial"/>
              </w:rPr>
            </w:pPr>
            <w:r>
              <w:rPr>
                <w:rFonts w:ascii="Calibri" w:eastAsia="Calibri" w:hAnsi="Calibri" w:cs="Calibri"/>
                <w:color w:val="000000"/>
                <w:u w:val="single"/>
              </w:rPr>
              <w:t>Par courrier</w:t>
            </w:r>
            <w:r>
              <w:rPr>
                <w:rFonts w:ascii="Calibri" w:eastAsia="Calibri" w:hAnsi="Calibri" w:cs="Calibri"/>
                <w:color w:val="808080"/>
              </w:rPr>
              <w:t> </w:t>
            </w:r>
            <w:r>
              <w:rPr>
                <w:rFonts w:ascii="Calibri" w:eastAsia="Calibri" w:hAnsi="Calibri" w:cs="Calibri"/>
                <w:color w:val="000000"/>
              </w:rPr>
              <w:t xml:space="preserve">: </w:t>
            </w:r>
          </w:p>
          <w:p w14:paraId="18183251" w14:textId="77777777" w:rsidR="00DD34C3" w:rsidRDefault="00000000">
            <w:pPr>
              <w:pBdr>
                <w:top w:val="none" w:sz="4" w:space="0" w:color="000000"/>
                <w:left w:val="none" w:sz="4" w:space="0" w:color="000000"/>
                <w:bottom w:val="none" w:sz="4" w:space="0" w:color="000000"/>
                <w:right w:val="none" w:sz="4" w:space="0" w:color="000000"/>
              </w:pBdr>
              <w:rPr>
                <w:rFonts w:ascii="Calibri" w:eastAsia="Calibri" w:hAnsi="Calibri" w:cs="Calibri"/>
                <w:color w:val="000000"/>
              </w:rPr>
            </w:pPr>
            <w:r>
              <w:rPr>
                <w:rFonts w:ascii="Calibri" w:eastAsia="Calibri" w:hAnsi="Calibri" w:cs="Calibri"/>
                <w:color w:val="000000"/>
              </w:rPr>
              <w:t xml:space="preserve">Hocine Henine, INRAE, UR HYCAR, 1, rue Pierre-Gilles de Gennes, CS 10030, 92761 Antony Cedex </w:t>
            </w:r>
          </w:p>
          <w:p w14:paraId="734F12E2" w14:textId="77777777" w:rsidR="00DD34C3" w:rsidRDefault="00000000">
            <w:pPr>
              <w:pBdr>
                <w:top w:val="none" w:sz="4" w:space="0" w:color="000000"/>
                <w:left w:val="none" w:sz="4" w:space="0" w:color="000000"/>
                <w:bottom w:val="none" w:sz="4" w:space="0" w:color="000000"/>
                <w:right w:val="none" w:sz="4" w:space="0" w:color="000000"/>
              </w:pBdr>
            </w:pPr>
            <w:r>
              <w:rPr>
                <w:rFonts w:ascii="Calibri" w:eastAsia="Calibri" w:hAnsi="Calibri" w:cs="Calibri"/>
                <w:color w:val="000000"/>
              </w:rPr>
              <w:t> </w:t>
            </w:r>
          </w:p>
          <w:p w14:paraId="3B94508D" w14:textId="77777777" w:rsidR="00DD34C3" w:rsidRDefault="00000000">
            <w:pPr>
              <w:pBdr>
                <w:top w:val="none" w:sz="4" w:space="0" w:color="000000"/>
                <w:left w:val="none" w:sz="4" w:space="0" w:color="000000"/>
                <w:bottom w:val="none" w:sz="4" w:space="0" w:color="000000"/>
                <w:right w:val="none" w:sz="4" w:space="0" w:color="000000"/>
              </w:pBdr>
            </w:pPr>
            <w:r>
              <w:rPr>
                <w:rFonts w:ascii="Arial Narrow" w:eastAsia="Arial Narrow" w:hAnsi="Arial Narrow" w:cs="Arial Narrow"/>
                <w:color w:val="000000"/>
              </w:rPr>
              <w:t> </w:t>
            </w:r>
          </w:p>
        </w:tc>
      </w:tr>
    </w:tbl>
    <w:p w14:paraId="7962A884" w14:textId="77777777" w:rsidR="00DD34C3" w:rsidRDefault="00DD34C3">
      <w:pPr>
        <w:pBdr>
          <w:top w:val="none" w:sz="4" w:space="0" w:color="000000"/>
          <w:left w:val="none" w:sz="4" w:space="0" w:color="000000"/>
          <w:bottom w:val="none" w:sz="4" w:space="0" w:color="000000"/>
          <w:right w:val="none" w:sz="4" w:space="0" w:color="000000"/>
        </w:pBdr>
        <w:jc w:val="both"/>
      </w:pPr>
    </w:p>
    <w:p w14:paraId="58E7B8A0" w14:textId="77777777" w:rsidR="00DD34C3" w:rsidRDefault="00DD34C3">
      <w:pPr>
        <w:tabs>
          <w:tab w:val="left" w:pos="1841"/>
        </w:tabs>
        <w:rPr>
          <w:rFonts w:ascii="Calibri" w:eastAsia="Calibri" w:hAnsi="Calibri" w:cs="Calibri"/>
          <w:b/>
          <w:bCs/>
          <w:color w:val="000000"/>
        </w:rPr>
      </w:pPr>
    </w:p>
    <w:p w14:paraId="4CA2C8E3" w14:textId="77777777" w:rsidR="00DD34C3" w:rsidRDefault="00DD34C3">
      <w:pPr>
        <w:tabs>
          <w:tab w:val="left" w:pos="1841"/>
        </w:tabs>
        <w:rPr>
          <w:rFonts w:ascii="Calibri" w:eastAsia="Calibri" w:hAnsi="Calibri" w:cs="Calibri"/>
          <w:b/>
          <w:bCs/>
          <w:color w:val="000000"/>
        </w:rPr>
      </w:pPr>
    </w:p>
    <w:sectPr w:rsidR="00DD34C3">
      <w:headerReference w:type="default" r:id="rId20"/>
      <w:pgSz w:w="11906" w:h="16838"/>
      <w:pgMar w:top="1134" w:right="850"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D0A42" w14:textId="77777777" w:rsidR="00455D2B" w:rsidRDefault="00455D2B">
      <w:pPr>
        <w:spacing w:after="0" w:line="240" w:lineRule="auto"/>
      </w:pPr>
      <w:r>
        <w:separator/>
      </w:r>
    </w:p>
  </w:endnote>
  <w:endnote w:type="continuationSeparator" w:id="0">
    <w:p w14:paraId="0EAB4B54" w14:textId="77777777" w:rsidR="00455D2B" w:rsidRDefault="00455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A3544" w14:textId="77777777" w:rsidR="00455D2B" w:rsidRDefault="00455D2B">
      <w:pPr>
        <w:spacing w:after="0" w:line="240" w:lineRule="auto"/>
      </w:pPr>
      <w:r>
        <w:separator/>
      </w:r>
    </w:p>
  </w:footnote>
  <w:footnote w:type="continuationSeparator" w:id="0">
    <w:p w14:paraId="00293A11" w14:textId="77777777" w:rsidR="00455D2B" w:rsidRDefault="00455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2EF8" w14:textId="77777777" w:rsidR="00DD34C3" w:rsidRDefault="00000000">
    <w:pPr>
      <w:pStyle w:val="En-tte"/>
    </w:pPr>
    <w:r>
      <w:rPr>
        <w:noProof/>
      </w:rPr>
      <mc:AlternateContent>
        <mc:Choice Requires="wpg">
          <w:drawing>
            <wp:inline distT="0" distB="0" distL="0" distR="0" wp14:anchorId="3064154E" wp14:editId="0A923020">
              <wp:extent cx="911565" cy="23857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34523" name=""/>
                      <pic:cNvPicPr>
                        <a:picLocks noChangeAspect="1"/>
                      </pic:cNvPicPr>
                    </pic:nvPicPr>
                    <pic:blipFill>
                      <a:blip r:embed="rId1"/>
                      <a:stretch/>
                    </pic:blipFill>
                    <pic:spPr bwMode="auto">
                      <a:xfrm>
                        <a:off x="0" y="0"/>
                        <a:ext cx="911564" cy="23857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71.78pt;height:18.79pt;mso-wrap-distance-left:0.00pt;mso-wrap-distance-top:0.00pt;mso-wrap-distance-right:0.00pt;mso-wrap-distance-bottom:0.00pt;z-index:1;" stroked="false">
              <v:imagedata r:id="rId2" o:title=""/>
              <o:lock v:ext="edit" rotation="t"/>
            </v:shape>
          </w:pict>
        </mc:Fallback>
      </mc:AlternateContent>
    </w:r>
    <w:r>
      <w:t xml:space="preserve">   </w:t>
    </w:r>
    <w:r>
      <w:rPr>
        <w:noProof/>
      </w:rPr>
      <mc:AlternateContent>
        <mc:Choice Requires="wpg">
          <w:drawing>
            <wp:inline distT="0" distB="0" distL="0" distR="0" wp14:anchorId="254CE67C" wp14:editId="1232F8FE">
              <wp:extent cx="864637" cy="26741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064374" name=""/>
                      <pic:cNvPicPr>
                        <a:picLocks noChangeAspect="1"/>
                      </pic:cNvPicPr>
                    </pic:nvPicPr>
                    <pic:blipFill>
                      <a:blip r:embed="rId3"/>
                      <a:stretch/>
                    </pic:blipFill>
                    <pic:spPr bwMode="auto">
                      <a:xfrm>
                        <a:off x="0" y="0"/>
                        <a:ext cx="864637" cy="26741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68.08pt;height:21.06pt;mso-wrap-distance-left:0.00pt;mso-wrap-distance-top:0.00pt;mso-wrap-distance-right:0.00pt;mso-wrap-distance-bottom:0.00pt;z-index:1;" stroked="false">
              <v:imagedata r:id="rId4" o:title=""/>
              <o:lock v:ext="edit" rotation="t"/>
            </v:shape>
          </w:pict>
        </mc:Fallback>
      </mc:AlternateContent>
    </w:r>
    <w:r>
      <w:t xml:space="preserve">                                          </w:t>
    </w:r>
    <w:r>
      <w:rPr>
        <w:noProof/>
      </w:rPr>
      <mc:AlternateContent>
        <mc:Choice Requires="wpg">
          <w:drawing>
            <wp:inline distT="0" distB="0" distL="0" distR="0" wp14:anchorId="4886E8DD" wp14:editId="7AA02FC9">
              <wp:extent cx="732075" cy="29626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32843" name=""/>
                      <pic:cNvPicPr>
                        <a:picLocks noChangeAspect="1"/>
                      </pic:cNvPicPr>
                    </pic:nvPicPr>
                    <pic:blipFill>
                      <a:blip r:embed="rId5"/>
                      <a:stretch/>
                    </pic:blipFill>
                    <pic:spPr bwMode="auto">
                      <a:xfrm>
                        <a:off x="0" y="0"/>
                        <a:ext cx="732074" cy="29626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57.64pt;height:23.33pt;mso-wrap-distance-left:0.00pt;mso-wrap-distance-top:0.00pt;mso-wrap-distance-right:0.00pt;mso-wrap-distance-bottom:0.00pt;z-index:1;" stroked="false">
              <v:imagedata r:id="rId6" o:title=""/>
              <o:lock v:ext="edit" rotation="t"/>
            </v:shape>
          </w:pict>
        </mc:Fallback>
      </mc:AlternateContent>
    </w:r>
    <w:r>
      <w:t xml:space="preserve"> </w:t>
    </w:r>
    <w:r>
      <w:rPr>
        <w:noProof/>
      </w:rPr>
      <mc:AlternateContent>
        <mc:Choice Requires="wpg">
          <w:drawing>
            <wp:inline distT="0" distB="0" distL="0" distR="0" wp14:anchorId="6E56397D" wp14:editId="7CE859D5">
              <wp:extent cx="551737" cy="311502"/>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55621" name=""/>
                      <pic:cNvPicPr>
                        <a:picLocks noChangeAspect="1"/>
                      </pic:cNvPicPr>
                    </pic:nvPicPr>
                    <pic:blipFill>
                      <a:blip r:embed="rId7"/>
                      <a:stretch/>
                    </pic:blipFill>
                    <pic:spPr bwMode="auto">
                      <a:xfrm>
                        <a:off x="0" y="0"/>
                        <a:ext cx="551737" cy="31150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3.44pt;height:24.53pt;mso-wrap-distance-left:0.00pt;mso-wrap-distance-top:0.00pt;mso-wrap-distance-right:0.00pt;mso-wrap-distance-bottom:0.00pt;z-index:1;" stroked="false">
              <v:imagedata r:id="rId8" o:title=""/>
              <o:lock v:ext="edit" rotation="t"/>
            </v:shape>
          </w:pict>
        </mc:Fallback>
      </mc:AlternateContent>
    </w:r>
  </w:p>
  <w:p w14:paraId="2592C5C6" w14:textId="77777777" w:rsidR="00DD34C3" w:rsidRDefault="00DD34C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27C"/>
    <w:multiLevelType w:val="multilevel"/>
    <w:tmpl w:val="8664199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A1F7F72"/>
    <w:multiLevelType w:val="multilevel"/>
    <w:tmpl w:val="0DDAC65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6834682"/>
    <w:multiLevelType w:val="multilevel"/>
    <w:tmpl w:val="3A5A1BC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9D125B2"/>
    <w:multiLevelType w:val="multilevel"/>
    <w:tmpl w:val="98686C34"/>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Symbol" w:eastAsia="Symbol" w:hAnsi="Symbol" w:cs="Symbol" w:hint="default"/>
      </w:rPr>
    </w:lvl>
    <w:lvl w:ilvl="2">
      <w:start w:val="1"/>
      <w:numFmt w:val="bullet"/>
      <w:lvlText w:val=""/>
      <w:lvlJc w:val="left"/>
      <w:pPr>
        <w:ind w:left="2160" w:hanging="360"/>
      </w:pPr>
      <w:rPr>
        <w:rFonts w:ascii="Symbol" w:eastAsia="Symbol" w:hAnsi="Symbol" w:cs="Symbol"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Symbol" w:eastAsia="Symbol" w:hAnsi="Symbol" w:cs="Symbol" w:hint="default"/>
      </w:rPr>
    </w:lvl>
    <w:lvl w:ilvl="5">
      <w:start w:val="1"/>
      <w:numFmt w:val="bullet"/>
      <w:lvlText w:val=""/>
      <w:lvlJc w:val="left"/>
      <w:pPr>
        <w:ind w:left="4320" w:hanging="360"/>
      </w:pPr>
      <w:rPr>
        <w:rFonts w:ascii="Symbol" w:eastAsia="Symbol" w:hAnsi="Symbol" w:cs="Symbol"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Symbol" w:eastAsia="Symbol" w:hAnsi="Symbol" w:cs="Symbol" w:hint="default"/>
      </w:rPr>
    </w:lvl>
    <w:lvl w:ilvl="8">
      <w:start w:val="1"/>
      <w:numFmt w:val="bullet"/>
      <w:lvlText w:val=""/>
      <w:lvlJc w:val="left"/>
      <w:pPr>
        <w:ind w:left="6480" w:hanging="360"/>
      </w:pPr>
      <w:rPr>
        <w:rFonts w:ascii="Symbol" w:eastAsia="Symbol" w:hAnsi="Symbol" w:cs="Symbol" w:hint="default"/>
      </w:rPr>
    </w:lvl>
  </w:abstractNum>
  <w:abstractNum w:abstractNumId="4" w15:restartNumberingAfterBreak="0">
    <w:nsid w:val="267E7502"/>
    <w:multiLevelType w:val="multilevel"/>
    <w:tmpl w:val="5E08AFF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330343A4"/>
    <w:multiLevelType w:val="multilevel"/>
    <w:tmpl w:val="490E1EF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632B30F2"/>
    <w:multiLevelType w:val="multilevel"/>
    <w:tmpl w:val="ED00E2A6"/>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Wingdings" w:eastAsia="Wingdings" w:hAnsi="Wingdings" w:cs="Wingdings" w:hint="default"/>
      </w:rPr>
    </w:lvl>
    <w:lvl w:ilvl="4">
      <w:start w:val="1"/>
      <w:numFmt w:val="bullet"/>
      <w:lvlText w:val=""/>
      <w:lvlJc w:val="left"/>
      <w:pPr>
        <w:ind w:left="3600" w:hanging="360"/>
      </w:pPr>
      <w:rPr>
        <w:rFonts w:ascii="Wingdings" w:eastAsia="Wingdings" w:hAnsi="Wingdings" w:cs="Wingdings"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Wingdings" w:eastAsia="Wingdings" w:hAnsi="Wingdings" w:cs="Wingdings" w:hint="default"/>
      </w:rPr>
    </w:lvl>
    <w:lvl w:ilvl="7">
      <w:start w:val="1"/>
      <w:numFmt w:val="bullet"/>
      <w:lvlText w:val=""/>
      <w:lvlJc w:val="left"/>
      <w:pPr>
        <w:ind w:left="5760" w:hanging="360"/>
      </w:pPr>
      <w:rPr>
        <w:rFonts w:ascii="Wingdings" w:eastAsia="Wingdings" w:hAnsi="Wingdings" w:cs="Wingdings" w:hint="default"/>
      </w:rPr>
    </w:lvl>
    <w:lvl w:ilvl="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7488697A"/>
    <w:multiLevelType w:val="multilevel"/>
    <w:tmpl w:val="563483A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7A9E4E7F"/>
    <w:multiLevelType w:val="multilevel"/>
    <w:tmpl w:val="33FC91F4"/>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486582038">
    <w:abstractNumId w:val="3"/>
  </w:num>
  <w:num w:numId="2" w16cid:durableId="154079306">
    <w:abstractNumId w:val="6"/>
  </w:num>
  <w:num w:numId="3" w16cid:durableId="1695038580">
    <w:abstractNumId w:val="4"/>
  </w:num>
  <w:num w:numId="4" w16cid:durableId="741879121">
    <w:abstractNumId w:val="5"/>
  </w:num>
  <w:num w:numId="5" w16cid:durableId="1706759281">
    <w:abstractNumId w:val="8"/>
  </w:num>
  <w:num w:numId="6" w16cid:durableId="7409502">
    <w:abstractNumId w:val="7"/>
  </w:num>
  <w:num w:numId="7" w16cid:durableId="1411006235">
    <w:abstractNumId w:val="2"/>
  </w:num>
  <w:num w:numId="8" w16cid:durableId="118450186">
    <w:abstractNumId w:val="0"/>
  </w:num>
  <w:num w:numId="9" w16cid:durableId="763264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4C3"/>
    <w:rsid w:val="00455D2B"/>
    <w:rsid w:val="008914AD"/>
    <w:rsid w:val="00CF60CB"/>
    <w:rsid w:val="00DD3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0254"/>
  <w15:docId w15:val="{BFEB6D75-47CA-4257-BA92-C26BC05ED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E74B5"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E74B5"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E74B5" w:themeColor="accent1" w:themeShade="BF"/>
    </w:rPr>
  </w:style>
  <w:style w:type="character" w:customStyle="1" w:styleId="Titre5Car">
    <w:name w:val="Titre 5 Car"/>
    <w:basedOn w:val="Policepardfaut"/>
    <w:link w:val="Titre5"/>
    <w:uiPriority w:val="9"/>
    <w:rPr>
      <w:rFonts w:ascii="Arial" w:eastAsia="Arial" w:hAnsi="Arial" w:cs="Arial"/>
      <w:color w:val="2E74B5"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basedOn w:val="Normal"/>
    <w:uiPriority w:val="1"/>
    <w:qFormat/>
    <w:pPr>
      <w:spacing w:after="0" w:line="240" w:lineRule="auto"/>
    </w:p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etis.upmc.fr/" TargetMode="External"/><Relationship Id="rId13" Type="http://schemas.openxmlformats.org/officeDocument/2006/relationships/hyperlink" Target="https://jobs.inrae.fr/actualites/etre-conseille-e-votre-parcours-professionnel-0" TargetMode="External"/><Relationship Id="rId18" Type="http://schemas.openxmlformats.org/officeDocument/2006/relationships/hyperlink" Target="mailto:josette.garnier@sorbonne-universite.f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6.jouy.inrae.fr/hycar" TargetMode="External"/><Relationship Id="rId12" Type="http://schemas.openxmlformats.org/officeDocument/2006/relationships/hyperlink" Target="https://jobs.inrae.fr/actualites/developper-vos-competences" TargetMode="External"/><Relationship Id="rId17" Type="http://schemas.openxmlformats.org/officeDocument/2006/relationships/hyperlink" Target="mailto:hocine.henine@inrae.fr" TargetMode="External"/><Relationship Id="rId2" Type="http://schemas.openxmlformats.org/officeDocument/2006/relationships/styles" Target="styles.xml"/><Relationship Id="rId16" Type="http://schemas.openxmlformats.org/officeDocument/2006/relationships/hyperlink" Target="https://www6.jouy.inrae.fr/hyca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bs.inrae.fr/actualites/votre-equilibre-vie" TargetMode="External"/><Relationship Id="rId5" Type="http://schemas.openxmlformats.org/officeDocument/2006/relationships/footnotes" Target="footnotes.xml"/><Relationship Id="rId15" Type="http://schemas.openxmlformats.org/officeDocument/2006/relationships/hyperlink" Target="https://jobs.inrae.fr/actualites/votre-equilibre-vie" TargetMode="External"/><Relationship Id="rId10" Type="http://schemas.openxmlformats.org/officeDocument/2006/relationships/hyperlink" Target="https://jobs.inrae.fr/actualites/activites-sportives-culturelles" TargetMode="External"/><Relationship Id="rId19" Type="http://schemas.openxmlformats.org/officeDocument/2006/relationships/hyperlink" Target="mailto:Julien.Tournebize@inrae.fr" TargetMode="External"/><Relationship Id="rId4" Type="http://schemas.openxmlformats.org/officeDocument/2006/relationships/webSettings" Target="webSettings.xml"/><Relationship Id="rId9" Type="http://schemas.openxmlformats.org/officeDocument/2006/relationships/hyperlink" Target="https://www6.jouy.inrae.fr/hycar/Comment-venir-a-INRAE-Antony/Acces" TargetMode="External"/><Relationship Id="rId14" Type="http://schemas.openxmlformats.org/officeDocument/2006/relationships/hyperlink" Target="https://jobs.inrae.fr/actualites/accompagnement-socia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40.png"/><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1499</Words>
  <Characters>8246</Characters>
  <Application>Microsoft Office Word</Application>
  <DocSecurity>0</DocSecurity>
  <Lines>68</Lines>
  <Paragraphs>19</Paragraphs>
  <ScaleCrop>false</ScaleCrop>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Nathalie Maltret</cp:lastModifiedBy>
  <cp:revision>5</cp:revision>
  <dcterms:created xsi:type="dcterms:W3CDTF">2026-08-17T14:30:00Z</dcterms:created>
  <dcterms:modified xsi:type="dcterms:W3CDTF">2026-08-17T14:37:00Z</dcterms:modified>
</cp:coreProperties>
</file>